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BB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shd w:val="clear" w:fill="FFFFFF"/>
        </w:rPr>
        <w:t>教育部等八部门关于加快构建高校</w:t>
      </w:r>
      <w:r>
        <w:rPr>
          <w:rFonts w:hint="eastAsia" w:ascii="微软雅黑" w:hAnsi="微软雅黑" w:eastAsia="微软雅黑" w:cs="微软雅黑"/>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i w:val="0"/>
          <w:iCs w:val="0"/>
          <w:caps w:val="0"/>
          <w:color w:val="4B4B4B"/>
          <w:spacing w:val="0"/>
          <w:sz w:val="30"/>
          <w:szCs w:val="30"/>
          <w:bdr w:val="none" w:color="auto" w:sz="0" w:space="0"/>
          <w:shd w:val="clear" w:fill="FFFFFF"/>
        </w:rPr>
        <w:t>思想政治工作体系的意见</w:t>
      </w:r>
    </w:p>
    <w:p w14:paraId="2EB969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教思政〔2020〕1号</w:t>
      </w:r>
    </w:p>
    <w:p w14:paraId="50908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14:paraId="4475E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14:paraId="2E769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一、指导思想和目标任务</w:t>
      </w:r>
    </w:p>
    <w:p w14:paraId="7649A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指导思想。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14:paraId="3D3F6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14:paraId="55495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二、理论武装体系</w:t>
      </w:r>
    </w:p>
    <w:p w14:paraId="515A1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导干部、“两院”院士等专家学者、各方面英雄模范人物进校园开展思想政治教育。</w:t>
      </w:r>
    </w:p>
    <w:p w14:paraId="7E340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14:paraId="3BE71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强化价值引导。研究制定体现社会主义核心价值观要求的师生行为规范，组织国家勋章和国家荣誉称号获得者、最美奋斗者、改革先锋、时代楷模等新时代先进人物走进高校，面向广大师生开展思想政治教育。开展教书育人楷模、思政课教师年度人物、高校辅导员年度人物、大学生年度人物等先进典型的宣传选树。</w:t>
      </w:r>
    </w:p>
    <w:p w14:paraId="74B7A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三、学科教学体系</w:t>
      </w:r>
    </w:p>
    <w:p w14:paraId="0687B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14:paraId="0F71A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导学生树立学为人师、行为世范的职业理想。</w:t>
      </w:r>
    </w:p>
    <w:p w14:paraId="2AD0A1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全面推进所有学科课程思政建设。统筹课程思政与思政课程建设，构建全面覆盖、类型丰富、层次递进、相互支撑的课程体系。重点建设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三农”情怀，引导学生“懂农业、爱农村、爱农民”。医学类专业课程要注重加强医德医风教育，注重加强医者仁心教育，教育引导学生尊重患者，学会沟通，提升综合素养。艺术学类专业课程要教育引导学生树立正确的艺术观和创作观，积极弘扬中华美育精神。</w:t>
      </w:r>
    </w:p>
    <w:p w14:paraId="0461E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14:paraId="69231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四、日常教育体系</w:t>
      </w:r>
    </w:p>
    <w:p w14:paraId="3009C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14:paraId="0101E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11.繁荣校园文化。坚持培育优良校风教风学风，持续开展文明校园创建活动。建设一批文化传承基地。发挥校园建筑景观、文物和校史校训校歌的文化价值。加强高校原创文化精品创作与推广。</w:t>
      </w:r>
    </w:p>
    <w:p w14:paraId="032BB7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12.加强网络育人。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14:paraId="4932F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14:paraId="3685D0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五、管理服务体系</w:t>
      </w:r>
    </w:p>
    <w:p w14:paraId="178F9A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14.提高管理服务水平。健全管理服务育人制度体系，宣传推广一批管理服务育人的先进经验和典型做法，大力营造治理有方、管理到位、风清气正的制度育人环境。</w:t>
      </w:r>
    </w:p>
    <w:p w14:paraId="2B19C2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15.加强群团组织建设。增强工会、共青团、妇联等群团组织的政治性、先进性、群众性。推动学生会（研究生会）改革，强化党的领导，健全骨干遴选程序。加强学生社团建设管理，着力构建党委统一领导、团委具体管理的工作机制，配齐配强指导教师，突出分类指导，支持有序发展。</w:t>
      </w:r>
    </w:p>
    <w:p w14:paraId="2D7DC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16.推动“一站式”学生社区建设。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14:paraId="7FEEC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17.完善精准资助育人。精准认定家庭经济困难学生，健全四级资助认定工作机制，完善档案、动态管理。建设发展型资助体系，加大家庭经济困难学生能力素养培育力度。</w:t>
      </w:r>
    </w:p>
    <w:p w14:paraId="0BDB2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六、安全稳定体系</w:t>
      </w:r>
    </w:p>
    <w:p w14:paraId="4B1B3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18.强化高校政治安全。认真落实意识形态工作责任制，加强高校思想文化阵地管理，严格实行审批制度。坚决抵御境外利用宗教渗透，防范校园传教活动。</w:t>
      </w:r>
    </w:p>
    <w:p w14:paraId="083AD3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19.加强国家安全教育。持续推动国家安全教育进学校、进教材、进头脑，把集中教育活动与日常教育活动、课堂教育教学与社会实践相结合。建立健全国家安全教育长效机制，不断充实教育内容，完善教学体系。</w:t>
      </w:r>
    </w:p>
    <w:p w14:paraId="6703A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20.筑牢校园安全防线。切实保护学生生命安全、财产安全、身体健康，严格落实安全防范工作规范要求，强化安全基础建设，完善校园及周边治安综合治理机制。</w:t>
      </w:r>
    </w:p>
    <w:p w14:paraId="69B24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21.健全安全责任体系。落实高校安全管理主体责任，完善相应协调和会商机制，落实“一岗双责”。完善预警预防、综合研判、应急处置、督查报告、责任追究等工作制度。</w:t>
      </w:r>
    </w:p>
    <w:p w14:paraId="45DB7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七、队伍建设体系</w:t>
      </w:r>
    </w:p>
    <w:p w14:paraId="5CBE47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22.建设高水平教师队伍。按照“四有”好老师要求，落实政治理论学习、培训轮训、实践锻炼等制度。完善教师评聘考核办法，把师德师风作为评价教师队伍素质第一标准。实施课程思政教师专题培训计划。充分发挥院士、国家“万人计划”哲学社会科学领军人才、文化名家暨“四个一批人才”、“长江学者”、“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14:paraId="10FEA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20元的标准设立思想政治工作和党务工作队伍建设专项经费。</w:t>
      </w:r>
    </w:p>
    <w:p w14:paraId="2AEF8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14:paraId="01B0B8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八、评估督导体系</w:t>
      </w:r>
    </w:p>
    <w:p w14:paraId="063BFA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25.构建科学测评体系。建立多元多层、科学有效的高校思政工作测评指标体系，完善过程评价和结果评价相结合的实施机制，推动把高校党建和思想政治工作作为“双一流”建设成效评估、学科专业质量评价、人才项目评审、教学科研成果评比的重要指标，并纳入政治巡视、地方和高校领导班子考核、领导干部述职评议的重要内容。</w:t>
      </w:r>
    </w:p>
    <w:p w14:paraId="0CF0DC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26.完善推进落实机制。明确责任分工，细化实施方案，及时研究解决重点问题。将高校思想政治工作纳入整体发展规划和年度工作计划，明确路线图、时间表、责任人。</w:t>
      </w:r>
    </w:p>
    <w:p w14:paraId="6FAC68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27.健全督导问责机制。强化高校思想政治工作督导考核，对履职尽责不力、不及时的，加大追责力度。实行校、院系、基层党组织书记抓党建和思想政治工作述职评议考核制度，纳入党纪监督检查范围。</w:t>
      </w:r>
    </w:p>
    <w:p w14:paraId="363216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九、组织领导和实施保障</w:t>
      </w:r>
    </w:p>
    <w:p w14:paraId="24A23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14:paraId="23F0D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14:paraId="6DAC7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14:paraId="1B4FD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 中共中央组织部 中共中央宣传部</w:t>
      </w:r>
    </w:p>
    <w:p w14:paraId="43EE9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中共中央政法委员会 中央网络安全和信息化委员会办公室</w:t>
      </w:r>
    </w:p>
    <w:p w14:paraId="409FF0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财政部 人力资源社会保障部 共青团中央</w:t>
      </w:r>
    </w:p>
    <w:p w14:paraId="7A34ED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2020年4月22日</w:t>
      </w:r>
    </w:p>
    <w:p w14:paraId="22A41716">
      <w:pPr>
        <w:rPr>
          <w:rFonts w:hint="default" w:eastAsiaTheme="minorEastAsia"/>
          <w:lang w:val="en-US" w:eastAsia="zh-CN"/>
        </w:rPr>
      </w:pPr>
      <w:r>
        <w:rPr>
          <w:rFonts w:hint="eastAsia"/>
          <w:lang w:val="en-US" w:eastAsia="zh-CN"/>
        </w:rPr>
        <w:t>文章来源：中华人民共和国教育</w:t>
      </w:r>
      <w:bookmarkStart w:id="0" w:name="_GoBack"/>
      <w:bookmarkEnd w:id="0"/>
      <w:r>
        <w:rPr>
          <w:rFonts w:hint="eastAsia"/>
          <w:lang w:val="en-US" w:eastAsia="zh-CN"/>
        </w:rPr>
        <w:t>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6573E"/>
    <w:rsid w:val="47865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2026-01-06T07:49:00Z</dcterms:created>
  <dc:creator>Mercury☆逝</dc:creator>
  <cp:lastModifiedBy>Mercury☆逝</cp:lastModifiedBy>
  <dcterms:modified xsi:type="dcterms:W3CDTF">2026-01-06T07:50:36Z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C6C74EEF8810425997EE7016D93DA6D9_11</vt:lpwstr>
  </property>
  <property fmtid="{D5CDD505-2E9C-101B-9397-08002B2CF9AE}" pid="4" name="KSOTemplateDocerSaveRecord">
    <vt:lpwstr>eyJoZGlkIjoiNjY1M2Y4MjM0ZmNlN2VlMjNiYjhhYjgwYTAxODlkNjkiLCJ1c2VySWQiOiIxOTI0NTM3OTYifQ==</vt:lpwstr>
  </property>
</Properties>
</file>