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BB56B">
      <w:pPr>
        <w:rPr>
          <w:rFonts w:hint="eastAsia"/>
          <w:b/>
        </w:rPr>
      </w:pPr>
      <w:r>
        <w:rPr>
          <w:rFonts w:hint="eastAsia"/>
          <w:b/>
        </w:rPr>
        <w:t>附件：</w:t>
      </w:r>
    </w:p>
    <w:p w14:paraId="48A44A6A">
      <w:pPr>
        <w:rPr>
          <w:rFonts w:hint="eastAsia"/>
        </w:rPr>
      </w:pPr>
    </w:p>
    <w:p w14:paraId="2C61CC65">
      <w:pPr>
        <w:jc w:val="center"/>
        <w:rPr>
          <w:rFonts w:hint="eastAsia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</w:rPr>
        <w:t>北京邮电大学世纪学院第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</w:rPr>
        <w:t>届院级“教学成果奖”评选获奖名单</w:t>
      </w:r>
    </w:p>
    <w:tbl>
      <w:tblPr>
        <w:tblStyle w:val="2"/>
        <w:tblpPr w:leftFromText="180" w:rightFromText="180" w:vertAnchor="text" w:horzAnchor="page" w:tblpXSpec="center" w:tblpY="466"/>
        <w:tblOverlap w:val="never"/>
        <w:tblW w:w="106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885"/>
        <w:gridCol w:w="870"/>
        <w:gridCol w:w="885"/>
        <w:gridCol w:w="876"/>
        <w:gridCol w:w="1185"/>
        <w:gridCol w:w="1344"/>
        <w:gridCol w:w="1050"/>
      </w:tblGrid>
      <w:tr w14:paraId="1587E578">
        <w:trPr>
          <w:trHeight w:val="552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4F2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67B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申报成果名称</w:t>
            </w:r>
          </w:p>
        </w:tc>
        <w:tc>
          <w:tcPr>
            <w:tcW w:w="4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2F65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成果主要完成人姓名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B71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162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</w:tr>
      <w:tr w14:paraId="256F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F6B4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5EA0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1411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0FC9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BE99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9CF0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90E6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FDAE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6453"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Cs w:val="21"/>
              </w:rPr>
            </w:pPr>
          </w:p>
        </w:tc>
      </w:tr>
      <w:tr w14:paraId="2DF52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地方高校132模式培养应用型创新人才的探索与实践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夏素霞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杨多云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张长江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32068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三育四维——一流数字媒体艺术专业人才培养模式探索与实践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朱颖博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 w14:paraId="7AFC4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应用型本科课程协同教学研究与实践-以物流工程专业为例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刘艳辉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方亮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连劲翔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8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周晓光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徐聪、陈星浩　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D69C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基于教赛融合的财务管理专业人才培养模式的探索与实践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牛玉英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刘暖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曹晓丽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7701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跨学科融合的“VR+X”美育科研矩阵式资源建设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马天容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郑永彪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艺术与传媒学院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 w14:paraId="2947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以实践能力培养为导向的《python程序设计》立体化教材建设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郑凯梅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5FDC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9D45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56B5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050E0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“以赛促学、以赛促改、以赛促建”机械电子工程专业专业学生创新实践动手能力培养模式探索与实践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尹祖望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盛海燕、麻柏慧、周晓光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6AD58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育才筑梦育德启智：人工智能教学成果的多元化探索与实践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齐光磊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0F8F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0DA4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81E2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47CEC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计算机专业主干课程知识图谱构建及BOPPPS模式下教学实践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贺娜娜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953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基于“三改融合”的《经济学基础》沉浸式案例教学模式的探索与实践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袁大红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BA95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652A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 w14:paraId="33A64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数智时代电子商务专业数据分析类课程教学创新与实践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程巧华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012D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 w14:paraId="490BF44F">
      <w:pPr>
        <w:rPr>
          <w:rFonts w:hint="eastAsia"/>
        </w:rPr>
      </w:pPr>
    </w:p>
    <w:p w14:paraId="1A0597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B16"/>
    <w:rsid w:val="00836EB6"/>
    <w:rsid w:val="00A93B16"/>
    <w:rsid w:val="09063D1F"/>
    <w:rsid w:val="5F5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618</Characters>
  <Lines>7</Lines>
  <Paragraphs>2</Paragraphs>
  <TotalTime>2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2021-04-12T03:25:00Z</dcterms:created>
  <dc:creator>Cloudy Yang</dc:creator>
  <cp:lastModifiedBy>Mercury☆逝</cp:lastModifiedBy>
  <dcterms:modified xsi:type="dcterms:W3CDTF">2025-04-21T02:52:14Z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eyJoZGlkIjoiNjY1M2Y4MjM0ZmNlN2VlMjNiYjhhYjgwYTAxODlkNjkiLCJ1c2VySWQiOiIxOTI0NTM3OTYifQ==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E1D9D488287E4D8E99BA582121DFD9AD_12</vt:lpwstr>
  </property>
</Properties>
</file>