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41E5">
      <w:pPr>
        <w:tabs>
          <w:tab w:val="left" w:pos="816"/>
        </w:tabs>
        <w:snapToGrid w:val="0"/>
        <w:spacing w:line="440" w:lineRule="exact"/>
        <w:ind w:firstLine="880"/>
        <w:jc w:val="left"/>
        <w:rPr>
          <w:rFonts w:ascii="方正小标宋简体" w:hAnsi="Calibri" w:eastAsia="方正小标宋简体"/>
          <w:sz w:val="44"/>
          <w:szCs w:val="44"/>
        </w:rPr>
      </w:pPr>
      <w:r>
        <w:rPr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-462280</wp:posOffset>
                </wp:positionH>
                <wp:positionV relativeFrom="paragraph">
                  <wp:posOffset>-322580</wp:posOffset>
                </wp:positionV>
                <wp:extent cx="770890" cy="390525"/>
                <wp:effectExtent l="4445" t="4445" r="5715" b="508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6318885" y="791845"/>
                          <a:ext cx="770890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EDAD5B">
                            <w:pPr>
                              <w:ind w:firstLine="0" w:firstLineChars="0"/>
                            </w:pPr>
                            <w:r>
                              <w:rPr>
                                <w:rFonts w:hint="eastAsia"/>
                              </w:rPr>
                              <w:t>附件2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36.4pt;margin-top:-25.4pt;height:30.75pt;width:60.7pt;z-index:251659264;mso-width-relative:page;mso-height-relative:page;" fillcolor="#FFFFFF [3201]" filled="t" stroked="t" coordsize="21600,21600" o:gfxdata="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Bh&#10;WO8X1wAAAAkBAAAPAAAAAAAAAAEAIAAAACIAAABkcnMvZG93bnJldi54bWxQSwECFAAUAAAACACH&#10;TuJAQerKRl4CAADCBAAADgAAAAAAAAABACAAAAAmAQAAZHJzL2Uyb0RvYy54bWxQSwUGAAAAAAYA&#10;BgBZAQAA9gUAAAAA&#10;">
                <v:fill on="t" focussize="0,0"/>
                <v:stroke weight="0.5pt" color="#FFFFFF [3212]" joinstyle="round"/>
                <v:imagedata o:title=""/>
                <o:lock v:ext="edit" aspectratio="f"/>
                <v:textbox>
                  <w:txbxContent>
                    <w:p w14:paraId="7FEDAD5B">
                      <w:pPr>
                        <w:ind w:firstLine="0" w:firstLineChars="0"/>
                      </w:pPr>
                      <w:r>
                        <w:rPr>
                          <w:rFonts w:hint="eastAsia"/>
                        </w:rPr>
                        <w:t>附件2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方正小标宋简体" w:hAnsi="Calibri" w:eastAsia="方正小标宋简体"/>
          <w:sz w:val="44"/>
          <w:szCs w:val="44"/>
        </w:rPr>
        <w:tab/>
      </w:r>
    </w:p>
    <w:p w14:paraId="5C203AA2">
      <w:pPr>
        <w:snapToGrid w:val="0"/>
        <w:spacing w:line="440" w:lineRule="exact"/>
        <w:ind w:firstLine="880"/>
        <w:jc w:val="center"/>
        <w:rPr>
          <w:rFonts w:ascii="方正小标宋简体" w:hAnsi="Calibri" w:eastAsia="方正小标宋简体"/>
          <w:sz w:val="44"/>
          <w:szCs w:val="44"/>
        </w:rPr>
      </w:pPr>
    </w:p>
    <w:p w14:paraId="50207576">
      <w:pPr>
        <w:snapToGrid w:val="0"/>
        <w:spacing w:line="440" w:lineRule="exact"/>
        <w:ind w:firstLine="880"/>
        <w:jc w:val="center"/>
        <w:rPr>
          <w:rFonts w:ascii="方正小标宋简体" w:hAnsi="Calibri" w:eastAsia="方正小标宋简体"/>
          <w:sz w:val="44"/>
          <w:szCs w:val="44"/>
        </w:rPr>
      </w:pPr>
      <w:r>
        <w:rPr>
          <w:rFonts w:hint="eastAsia" w:ascii="方正小标宋简体" w:hAnsi="Calibri" w:eastAsia="方正小标宋简体"/>
          <w:sz w:val="44"/>
          <w:szCs w:val="44"/>
        </w:rPr>
        <w:t>北京邮电大学世纪学院               大学生创新大赛</w:t>
      </w:r>
      <w:r>
        <w:rPr>
          <w:rFonts w:hint="eastAsia" w:ascii="方正小标宋简体" w:hAnsi="Calibri" w:eastAsia="方正小标宋简体"/>
          <w:sz w:val="44"/>
          <w:szCs w:val="44"/>
          <w:lang w:eastAsia="zh-CN"/>
        </w:rPr>
        <w:t>（</w:t>
      </w:r>
      <w:r>
        <w:rPr>
          <w:rFonts w:hint="eastAsia" w:ascii="方正小标宋简体" w:hAnsi="Calibri" w:eastAsia="方正小标宋简体"/>
          <w:sz w:val="44"/>
          <w:szCs w:val="44"/>
          <w:lang w:val="en-US" w:eastAsia="zh-CN"/>
        </w:rPr>
        <w:t>2025）</w:t>
      </w:r>
      <w:r>
        <w:rPr>
          <w:rFonts w:hint="eastAsia" w:ascii="方正小标宋简体" w:hAnsi="Calibri" w:eastAsia="方正小标宋简体"/>
          <w:sz w:val="44"/>
          <w:szCs w:val="44"/>
        </w:rPr>
        <w:t>“青年红色筑梦之旅”赛道方案</w:t>
      </w:r>
    </w:p>
    <w:p w14:paraId="6423F1BB">
      <w:pPr>
        <w:ind w:firstLine="0" w:firstLineChars="0"/>
        <w:rPr>
          <w:rFonts w:ascii="仿宋_GB2312" w:hAnsi="华文中宋" w:eastAsia="仿宋_GB2312"/>
          <w:sz w:val="32"/>
          <w:szCs w:val="32"/>
        </w:rPr>
      </w:pPr>
    </w:p>
    <w:p w14:paraId="23E0075C">
      <w:pPr>
        <w:widowControl/>
        <w:ind w:firstLine="480"/>
        <w:jc w:val="left"/>
        <w:rPr>
          <w:rFonts w:ascii="宋体" w:hAnsi="宋体" w:cs="宋体"/>
        </w:rPr>
      </w:pPr>
      <w:r>
        <w:rPr>
          <w:rFonts w:hint="eastAsia" w:ascii="宋体" w:hAnsi="宋体" w:cs="宋体"/>
        </w:rPr>
        <w:t>为</w:t>
      </w:r>
      <w:r>
        <w:rPr>
          <w:rFonts w:hint="eastAsia"/>
        </w:rPr>
        <w:t>不断拓展“青年红色筑梦之旅”活动的时代内涵，</w:t>
      </w:r>
      <w:r>
        <w:rPr>
          <w:rFonts w:hint="eastAsia" w:ascii="宋体" w:hAnsi="宋体" w:cs="宋体"/>
        </w:rPr>
        <w:t>推</w:t>
      </w:r>
      <w:r>
        <w:rPr>
          <w:rFonts w:hint="eastAsia" w:ascii="宋体" w:hAnsi="宋体" w:cs="宋体"/>
          <w:lang w:val="en-US" w:eastAsia="zh-CN"/>
        </w:rPr>
        <w:t>动</w:t>
      </w:r>
      <w:r>
        <w:rPr>
          <w:rFonts w:hint="eastAsia" w:ascii="宋体" w:hAnsi="宋体" w:cs="宋体"/>
        </w:rPr>
        <w:t>习近平新时代中国特色社会主义思想入眼入耳入脑入心，使广大青年学生深刻领悟“两个确立”的决定性意义，自觉增强“四个意识”，坚决做到“两个维护”，坚定不移听党话、跟党走，厚植家国情怀、扎根中国大地，用创新实践服务国家、服务人民，将个人奋斗融入强国建设、民族复兴伟业，成为社会主义合格建设者和可靠接班人，为全面建设社会主义现代化国家贡献青春力量。北京邮电大学世纪学院大学生创新大赛</w:t>
      </w:r>
      <w:r>
        <w:rPr>
          <w:rFonts w:hint="eastAsia" w:ascii="宋体" w:hAnsi="宋体" w:cs="宋体"/>
          <w:lang w:eastAsia="zh-CN"/>
        </w:rPr>
        <w:t>（</w:t>
      </w:r>
      <w:r>
        <w:rPr>
          <w:rFonts w:hint="eastAsia" w:ascii="宋体" w:hAnsi="宋体" w:cs="宋体"/>
          <w:lang w:val="en-US" w:eastAsia="zh-CN"/>
        </w:rPr>
        <w:t>2025）</w:t>
      </w:r>
      <w:r>
        <w:rPr>
          <w:rFonts w:hint="eastAsia" w:ascii="宋体" w:hAnsi="宋体" w:cs="宋体"/>
        </w:rPr>
        <w:t>继续组织“青年红色筑梦之旅” 赛道活动。具体实施方案如下：</w:t>
      </w:r>
    </w:p>
    <w:p w14:paraId="4A502F37">
      <w:pPr>
        <w:snapToGrid w:val="0"/>
        <w:spacing w:line="540" w:lineRule="exact"/>
        <w:ind w:firstLine="640"/>
        <w:jc w:val="left"/>
        <w:rPr>
          <w:rFonts w:ascii="仿宋_GB2312" w:hAnsi="华文中宋" w:eastAsia="黑体"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一、参赛项目要求</w:t>
      </w:r>
    </w:p>
    <w:p w14:paraId="1A8256B7">
      <w:pPr>
        <w:snapToGrid w:val="0"/>
        <w:spacing w:line="540" w:lineRule="exact"/>
        <w:ind w:firstLine="480"/>
      </w:pPr>
      <w:r>
        <w:rPr>
          <w:rFonts w:hint="eastAsia"/>
        </w:rPr>
        <w:t>参加“青年红色筑梦之旅”赛道的项目，须为参加“青年红色筑梦之旅”活动的项目，</w:t>
      </w:r>
      <w:r>
        <w:rPr>
          <w:rFonts w:hint="eastAsia"/>
          <w:lang w:eastAsia="zh-Hans"/>
        </w:rPr>
        <w:t>否则</w:t>
      </w:r>
      <w:r>
        <w:rPr>
          <w:rFonts w:hint="eastAsia"/>
        </w:rPr>
        <w:t>一经发现，立即取消参赛资格。“青年红色筑梦之旅”活动应聚焦科技创新、乡村振兴、城市社区治理、城乡融合发展，各项目团队结合自身实际需求，制定“青年红色筑梦之旅”活动方案，切实做好对往届“青年红色筑梦之旅”活动项目进展情况的跟踪和调研，为本届活动创造项目落地环境。各团队的活动方案要明确活动时间、</w:t>
      </w:r>
      <w:r>
        <w:rPr>
          <w:rFonts w:hint="eastAsia"/>
          <w:lang w:val="en-US" w:eastAsia="zh-CN"/>
        </w:rPr>
        <w:t>地点、</w:t>
      </w:r>
      <w:r>
        <w:rPr>
          <w:rFonts w:hint="eastAsia"/>
        </w:rPr>
        <w:t>规模、形式、支持条件等内容，活动方案提交时间另行通知。</w:t>
      </w:r>
    </w:p>
    <w:p w14:paraId="288010FE">
      <w:pPr>
        <w:snapToGrid w:val="0"/>
        <w:spacing w:line="540" w:lineRule="exact"/>
        <w:ind w:firstLine="64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二、参赛对象与要求</w:t>
      </w:r>
    </w:p>
    <w:p w14:paraId="1989EA64">
      <w:pPr>
        <w:ind w:firstLine="482"/>
      </w:pPr>
      <w:r>
        <w:rPr>
          <w:rFonts w:hint="eastAsia"/>
          <w:b/>
          <w:bCs/>
          <w:color w:val="0000FF"/>
        </w:rPr>
        <w:t>我院在校大学生或在我院毕业5年以内的毕业生（20</w:t>
      </w:r>
      <w:r>
        <w:rPr>
          <w:rFonts w:hint="eastAsia"/>
          <w:b/>
          <w:bCs/>
          <w:color w:val="0000FF"/>
          <w:lang w:val="en-US" w:eastAsia="zh-CN"/>
        </w:rPr>
        <w:t>20</w:t>
      </w:r>
      <w:r>
        <w:rPr>
          <w:rFonts w:hint="eastAsia"/>
          <w:b/>
          <w:bCs/>
          <w:color w:val="0000FF"/>
        </w:rPr>
        <w:t>年6月30日之后的毕业生）均可报名</w:t>
      </w:r>
      <w:r>
        <w:rPr>
          <w:rFonts w:hint="eastAsia"/>
          <w:b/>
          <w:bCs/>
        </w:rPr>
        <w:t>。</w:t>
      </w:r>
      <w:r>
        <w:rPr>
          <w:rFonts w:hint="eastAsia"/>
        </w:rPr>
        <w:t>参赛申报人须为团队负责人。</w:t>
      </w:r>
    </w:p>
    <w:p w14:paraId="54A60CD5">
      <w:pPr>
        <w:ind w:left="480" w:leftChars="200" w:firstLine="240" w:firstLineChars="100"/>
      </w:pPr>
      <w:r>
        <w:rPr>
          <w:rFonts w:hint="eastAsia"/>
        </w:rPr>
        <w:t>1.以团队为单位报名参赛，允许跨专业、跨学校、跨国组建团队，每个团队的</w:t>
      </w:r>
      <w:r>
        <w:rPr>
          <w:rFonts w:hint="eastAsia"/>
          <w:b/>
          <w:bCs/>
          <w:color w:val="0000FF"/>
        </w:rPr>
        <w:t>参赛成员原则上不少于3人，不多于6人</w:t>
      </w:r>
      <w:r>
        <w:rPr>
          <w:rFonts w:hint="eastAsia"/>
        </w:rPr>
        <w:t>，须为项目的实际成员。为提高项目质量，</w:t>
      </w:r>
      <w:r>
        <w:rPr>
          <w:rFonts w:hint="eastAsia"/>
          <w:b/>
          <w:bCs/>
          <w:color w:val="0000FF"/>
        </w:rPr>
        <w:t>参赛成员只允许在一个项目中担任负责人，至多可以参加三个项目</w:t>
      </w:r>
      <w:r>
        <w:rPr>
          <w:rFonts w:hint="eastAsia"/>
        </w:rPr>
        <w:t xml:space="preserve">。 </w:t>
      </w:r>
    </w:p>
    <w:p w14:paraId="2A932BBB">
      <w:pPr>
        <w:ind w:left="480" w:leftChars="200" w:firstLine="240" w:firstLineChars="100"/>
        <w:rPr>
          <w:b/>
          <w:bCs/>
          <w:color w:val="0000FF"/>
        </w:rPr>
      </w:pPr>
      <w:r>
        <w:rPr>
          <w:rFonts w:hint="eastAsia"/>
        </w:rPr>
        <w:t>2.参赛团队所报参赛创业项目，须为本团队策划或经营的项目，已获我院往届“互联网+”大学生创新创业大赛一等奖、二等奖、三等奖及优秀奖的项目，不再报名参赛；</w:t>
      </w:r>
    </w:p>
    <w:p w14:paraId="3FD1EB85">
      <w:pPr>
        <w:pStyle w:val="17"/>
        <w:ind w:left="480" w:leftChars="200" w:firstLine="241" w:firstLineChars="100"/>
        <w:rPr>
          <w:rFonts w:hint="eastAsia"/>
          <w:b/>
          <w:bCs/>
          <w:color w:val="0000FF"/>
        </w:rPr>
      </w:pPr>
      <w:r>
        <w:rPr>
          <w:rFonts w:hint="eastAsia"/>
          <w:b/>
          <w:bCs/>
          <w:color w:val="0000FF"/>
        </w:rPr>
        <w:t>3.“青年红色之旅”赛道的指导教师原则上要求，能注重“创新创业思政”，能引导学生按 “青年红色筑梦之旅”要求，积极组织学生参与该活动的教师；</w:t>
      </w:r>
    </w:p>
    <w:p w14:paraId="3492981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300"/>
        <w:textAlignment w:val="auto"/>
        <w:rPr>
          <w:rFonts w:hint="default" w:eastAsia="宋体"/>
          <w:b/>
          <w:bCs/>
          <w:color w:val="0000FF"/>
          <w:lang w:val="en-US" w:eastAsia="zh-CN"/>
        </w:rPr>
      </w:pPr>
      <w:r>
        <w:rPr>
          <w:rFonts w:hint="eastAsia"/>
          <w:b/>
          <w:bCs/>
          <w:color w:val="0000FF"/>
          <w:lang w:val="en-US" w:eastAsia="zh-CN"/>
        </w:rPr>
        <w:t>4.</w:t>
      </w:r>
      <w:r>
        <w:rPr>
          <w:rFonts w:hint="eastAsia"/>
        </w:rPr>
        <w:t>参加“青年红色筑梦之旅”赛道的项目应符合大赛参赛项目要求，同时在推进农业农村、城乡社区经济社会发展等方面有创新性、实效性和可持续性。</w:t>
      </w:r>
    </w:p>
    <w:p w14:paraId="157141F7">
      <w:pPr>
        <w:pStyle w:val="17"/>
        <w:ind w:left="480" w:leftChars="200" w:firstLine="240" w:firstLineChars="100"/>
      </w:pPr>
      <w:r>
        <w:rPr>
          <w:rFonts w:hint="eastAsia"/>
          <w:lang w:val="en-US" w:eastAsia="zh-CN"/>
        </w:rPr>
        <w:t>5</w:t>
      </w:r>
      <w:r>
        <w:rPr>
          <w:rFonts w:hint="eastAsia"/>
        </w:rPr>
        <w:t>.各教学单位负责审核参赛对象资格。</w:t>
      </w:r>
    </w:p>
    <w:p w14:paraId="6B3ABD3E">
      <w:pPr>
        <w:snapToGrid w:val="0"/>
        <w:spacing w:line="540" w:lineRule="exact"/>
        <w:ind w:firstLine="480"/>
        <w:jc w:val="left"/>
      </w:pPr>
    </w:p>
    <w:p w14:paraId="4618DCC5">
      <w:pPr>
        <w:numPr>
          <w:ilvl w:val="0"/>
          <w:numId w:val="2"/>
        </w:numPr>
        <w:snapToGrid w:val="0"/>
        <w:spacing w:line="540" w:lineRule="exact"/>
        <w:ind w:firstLine="640"/>
        <w:jc w:val="left"/>
        <w:rPr>
          <w:rFonts w:ascii="黑体" w:hAnsi="黑体" w:eastAsia="黑体" w:cs="仿宋_GB2312"/>
          <w:bCs/>
          <w:sz w:val="32"/>
          <w:szCs w:val="32"/>
        </w:rPr>
      </w:pPr>
      <w:r>
        <w:rPr>
          <w:rFonts w:hint="eastAsia" w:ascii="黑体" w:hAnsi="黑体" w:eastAsia="黑体" w:cs="仿宋_GB2312"/>
          <w:bCs/>
          <w:sz w:val="32"/>
          <w:szCs w:val="32"/>
        </w:rPr>
        <w:t>参加赛道与组别</w:t>
      </w:r>
    </w:p>
    <w:p w14:paraId="7B5B0E4F">
      <w:pPr>
        <w:snapToGrid w:val="0"/>
        <w:spacing w:line="540" w:lineRule="exact"/>
        <w:ind w:left="480" w:leftChars="200" w:firstLine="0" w:firstLineChars="0"/>
        <w:jc w:val="left"/>
        <w:rPr>
          <w:b/>
          <w:bCs/>
        </w:rPr>
      </w:pPr>
      <w:r>
        <w:rPr>
          <w:rFonts w:hint="eastAsia"/>
          <w:b/>
          <w:bCs/>
        </w:rPr>
        <w:t>“青年红色之旅”赛道</w:t>
      </w:r>
    </w:p>
    <w:p w14:paraId="15CE2B85">
      <w:pPr>
        <w:ind w:firstLine="480"/>
        <w:rPr>
          <w:rFonts w:hint="eastAsia"/>
        </w:rPr>
      </w:pPr>
      <w:r>
        <w:rPr>
          <w:rFonts w:hint="eastAsia"/>
        </w:rPr>
        <w:t>根据项目性质和特点，分为公益组、创意组、创业组。</w:t>
      </w:r>
    </w:p>
    <w:p w14:paraId="2C841D94">
      <w:pPr>
        <w:ind w:firstLine="480"/>
        <w:rPr>
          <w:rFonts w:hint="eastAsia"/>
        </w:rPr>
      </w:pPr>
    </w:p>
    <w:p w14:paraId="1E7FE1C5">
      <w:pPr>
        <w:ind w:firstLine="482"/>
        <w:rPr>
          <w:b/>
          <w:bCs/>
        </w:rPr>
      </w:pPr>
      <w:r>
        <w:rPr>
          <w:rFonts w:hint="eastAsia"/>
          <w:b/>
          <w:bCs/>
        </w:rPr>
        <w:t xml:space="preserve">（一）公益组 </w:t>
      </w:r>
    </w:p>
    <w:p w14:paraId="72B0D4A1">
      <w:pPr>
        <w:ind w:firstLine="480"/>
      </w:pPr>
      <w:r>
        <w:rPr>
          <w:rFonts w:hint="eastAsia"/>
        </w:rPr>
        <w:t xml:space="preserve">1.参赛项目不以盈利为目标，积极弘扬公益精神，在公益服务领域具有较好的创意、产品或服务模式的创业计划和实践； </w:t>
      </w:r>
    </w:p>
    <w:p w14:paraId="188EBF28">
      <w:pPr>
        <w:ind w:firstLine="480"/>
      </w:pPr>
      <w:r>
        <w:rPr>
          <w:rFonts w:hint="eastAsia"/>
        </w:rPr>
        <w:t xml:space="preserve">2.参赛申报主体为独立的公益项目或者社会组织，注册或未注册成立公益机构（或社会组织）的项目均可参赛。 </w:t>
      </w:r>
    </w:p>
    <w:p w14:paraId="7A38068C">
      <w:pPr>
        <w:ind w:firstLine="480"/>
        <w:rPr>
          <w:color w:val="FF0000"/>
        </w:rPr>
      </w:pPr>
      <w:r>
        <w:rPr>
          <w:rFonts w:hint="eastAsia"/>
          <w:color w:val="FF0000"/>
        </w:rPr>
        <w:t xml:space="preserve"> </w:t>
      </w:r>
    </w:p>
    <w:p w14:paraId="162FD427">
      <w:pPr>
        <w:ind w:firstLine="482"/>
        <w:rPr>
          <w:b/>
          <w:bCs/>
        </w:rPr>
      </w:pPr>
      <w:r>
        <w:rPr>
          <w:rFonts w:hint="eastAsia"/>
          <w:b/>
          <w:bCs/>
        </w:rPr>
        <w:t xml:space="preserve">（二）创意组 </w:t>
      </w:r>
    </w:p>
    <w:p w14:paraId="63596FCE">
      <w:pPr>
        <w:ind w:firstLine="480"/>
      </w:pPr>
      <w:r>
        <w:rPr>
          <w:rFonts w:hint="eastAsia"/>
        </w:rPr>
        <w:t>1.参赛项目基于专业和学科背景或相关资源，解决农业农村和城乡社区发展面临的主要问题，助力乡村振兴和社区治理，推动经济价值和社会价值的共同发展；</w:t>
      </w:r>
    </w:p>
    <w:p w14:paraId="2DE8BF0F">
      <w:pPr>
        <w:ind w:firstLine="480"/>
      </w:pPr>
      <w:r>
        <w:rPr>
          <w:rFonts w:hint="eastAsia"/>
        </w:rPr>
        <w:t>2.参赛项目在大赛申请表提交之前尚未完成工商等各类登记注册。</w:t>
      </w:r>
    </w:p>
    <w:p w14:paraId="2BCFBB16">
      <w:pPr>
        <w:ind w:firstLine="482"/>
      </w:pPr>
      <w:r>
        <w:rPr>
          <w:rFonts w:hint="eastAsia"/>
          <w:b/>
          <w:bCs/>
        </w:rPr>
        <w:t>（三）创业组</w:t>
      </w:r>
    </w:p>
    <w:p w14:paraId="3769482D">
      <w:pPr>
        <w:ind w:firstLine="480"/>
      </w:pPr>
      <w:r>
        <w:rPr>
          <w:rFonts w:hint="eastAsia"/>
        </w:rPr>
        <w:t xml:space="preserve">1.参赛项目以商业手段解决农业农村和城乡社区发展的主要问题、助力乡村振兴和社区治理，实现经济价值和社会价值的共同发展，推动共同富裕； </w:t>
      </w:r>
    </w:p>
    <w:p w14:paraId="4CEC43D8">
      <w:pPr>
        <w:ind w:firstLine="480"/>
      </w:pPr>
      <w:r>
        <w:rPr>
          <w:rFonts w:hint="eastAsia"/>
        </w:rPr>
        <w:t>2.参赛项目在大赛申请表提交之前已完</w:t>
      </w:r>
      <w:bookmarkStart w:id="0" w:name="_GoBack"/>
      <w:bookmarkEnd w:id="0"/>
      <w:r>
        <w:rPr>
          <w:rFonts w:hint="eastAsia"/>
        </w:rPr>
        <w:t>成工商等各类登记注册。项目负责人须为法定代表人，项目的股权结构中，企业法定代表人的股权不得少于10%，参赛成员股权合计不得少于1/3。</w:t>
      </w:r>
    </w:p>
    <w:p w14:paraId="22241487">
      <w:pPr>
        <w:snapToGrid w:val="0"/>
        <w:spacing w:line="540" w:lineRule="exact"/>
        <w:ind w:left="640" w:firstLine="0" w:firstLineChars="0"/>
        <w:jc w:val="left"/>
      </w:pPr>
      <w:r>
        <w:rPr>
          <w:rFonts w:hint="eastAsia" w:ascii="黑体" w:hAnsi="黑体" w:eastAsia="黑体" w:cs="仿宋_GB2312"/>
          <w:bCs/>
          <w:sz w:val="32"/>
          <w:szCs w:val="32"/>
        </w:rPr>
        <w:t>四、工作要求</w:t>
      </w:r>
      <w:r>
        <w:rPr>
          <w:rFonts w:hint="eastAsia"/>
        </w:rPr>
        <w:t xml:space="preserve"> </w:t>
      </w:r>
    </w:p>
    <w:p w14:paraId="057570BD">
      <w:pPr>
        <w:ind w:firstLine="482"/>
        <w:rPr>
          <w:rFonts w:hint="eastAsia"/>
        </w:rPr>
      </w:pPr>
      <w:r>
        <w:rPr>
          <w:rFonts w:hint="eastAsia"/>
          <w:b/>
        </w:rPr>
        <w:t>（一）高度重视、精心组织。</w:t>
      </w:r>
      <w:r>
        <w:rPr>
          <w:rFonts w:hint="eastAsia"/>
        </w:rPr>
        <w:t>各教学单位要充分利用专业学科和团学资源形成一套联动机制，</w:t>
      </w:r>
      <w:r>
        <w:rPr>
          <w:rFonts w:hint="eastAsia" w:ascii="宋体" w:hAnsi="宋体" w:cs="宋体"/>
        </w:rPr>
        <w:t>通过扎实开展“青年红色筑梦之旅”活动，推动习近平总书记新时代中国特色社会主义思想入眼入耳入脑入心，厚植家国情怀，成为社会主义合格建设者和可靠接班人，</w:t>
      </w:r>
      <w:r>
        <w:rPr>
          <w:rFonts w:hint="eastAsia"/>
        </w:rPr>
        <w:t>确保各项工作落到实处。</w:t>
      </w:r>
    </w:p>
    <w:p w14:paraId="1A39EA0A">
      <w:pPr>
        <w:ind w:firstLine="482"/>
        <w:rPr>
          <w:rFonts w:hint="eastAsia"/>
        </w:rPr>
      </w:pPr>
      <w:r>
        <w:rPr>
          <w:rFonts w:hint="eastAsia"/>
          <w:b/>
        </w:rPr>
        <w:t>（二）广泛宣传、营造氛围。</w:t>
      </w:r>
      <w:r>
        <w:rPr>
          <w:rFonts w:hint="eastAsia"/>
        </w:rPr>
        <w:t>各地应认真做好本次活动的宣传工作，通过提前谋划、集中启动、媒体传播，线上线下共同发力，全面展示各院系的青年大学生参与活动的生动实践和良好精神风貌。</w:t>
      </w:r>
    </w:p>
    <w:p w14:paraId="7B65EF2F">
      <w:pPr>
        <w:ind w:firstLine="482"/>
        <w:rPr>
          <w:rFonts w:hint="eastAsia"/>
        </w:rPr>
      </w:pPr>
      <w:r>
        <w:rPr>
          <w:rFonts w:hint="eastAsia"/>
          <w:b/>
        </w:rPr>
        <w:t>（三）敢于尝试、积极创新。</w:t>
      </w:r>
      <w:r>
        <w:rPr>
          <w:rFonts w:hint="eastAsia"/>
        </w:rPr>
        <w:t>鼓励项目团队充分利用网络直播、短视频等新型传播与销售途径，引导、助力红旅项目团队把握机会，积极创新创业。</w:t>
      </w:r>
    </w:p>
    <w:p w14:paraId="678F4E3B">
      <w:pPr>
        <w:snapToGrid w:val="0"/>
        <w:spacing w:line="540" w:lineRule="exact"/>
        <w:ind w:left="480" w:leftChars="200" w:firstLine="0" w:firstLineChars="0"/>
        <w:jc w:val="left"/>
        <w:rPr>
          <w:rFonts w:ascii="黑体" w:hAnsi="黑体" w:eastAsia="黑体" w:cs="仿宋_GB2312"/>
          <w:bCs/>
          <w:sz w:val="32"/>
          <w:szCs w:val="32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476B1C6">
    <w:pPr>
      <w:pStyle w:val="7"/>
      <w:ind w:firstLine="360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DE6FD5C">
                          <w:pPr>
                            <w:pStyle w:val="7"/>
                            <w:ind w:firstLine="360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3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DE6FD5C">
                    <w:pPr>
                      <w:pStyle w:val="7"/>
                      <w:ind w:firstLine="360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3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F6C422"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B60B9CD"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2C8D71"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1E3E67"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28152D3"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21388"/>
    <w:multiLevelType w:val="singleLevel"/>
    <w:tmpl w:val="ACA2138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C9F2023"/>
    <w:multiLevelType w:val="multilevel"/>
    <w:tmpl w:val="2C9F2023"/>
    <w:lvl w:ilvl="0" w:tentative="0">
      <w:start w:val="1"/>
      <w:numFmt w:val="decimal"/>
      <w:pStyle w:val="11"/>
      <w:lvlText w:val="[%1]"/>
      <w:lvlJc w:val="left"/>
      <w:pPr>
        <w:ind w:left="562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928" w:hanging="420"/>
      </w:pPr>
    </w:lvl>
    <w:lvl w:ilvl="2" w:tentative="0">
      <w:start w:val="1"/>
      <w:numFmt w:val="lowerRoman"/>
      <w:lvlText w:val="%3."/>
      <w:lvlJc w:val="right"/>
      <w:pPr>
        <w:ind w:left="1348" w:hanging="420"/>
      </w:pPr>
    </w:lvl>
    <w:lvl w:ilvl="3" w:tentative="0">
      <w:start w:val="1"/>
      <w:numFmt w:val="decimal"/>
      <w:lvlText w:val="%4."/>
      <w:lvlJc w:val="left"/>
      <w:pPr>
        <w:ind w:left="1768" w:hanging="420"/>
      </w:pPr>
    </w:lvl>
    <w:lvl w:ilvl="4" w:tentative="0">
      <w:start w:val="1"/>
      <w:numFmt w:val="lowerLetter"/>
      <w:lvlText w:val="%5)"/>
      <w:lvlJc w:val="left"/>
      <w:pPr>
        <w:ind w:left="2188" w:hanging="420"/>
      </w:pPr>
    </w:lvl>
    <w:lvl w:ilvl="5" w:tentative="0">
      <w:start w:val="1"/>
      <w:numFmt w:val="lowerRoman"/>
      <w:lvlText w:val="%6."/>
      <w:lvlJc w:val="right"/>
      <w:pPr>
        <w:ind w:left="2608" w:hanging="420"/>
      </w:pPr>
    </w:lvl>
    <w:lvl w:ilvl="6" w:tentative="0">
      <w:start w:val="1"/>
      <w:numFmt w:val="decimal"/>
      <w:lvlText w:val="%7."/>
      <w:lvlJc w:val="left"/>
      <w:pPr>
        <w:ind w:left="3028" w:hanging="420"/>
      </w:pPr>
    </w:lvl>
    <w:lvl w:ilvl="7" w:tentative="0">
      <w:start w:val="1"/>
      <w:numFmt w:val="lowerLetter"/>
      <w:lvlText w:val="%8)"/>
      <w:lvlJc w:val="left"/>
      <w:pPr>
        <w:ind w:left="3448" w:hanging="420"/>
      </w:pPr>
    </w:lvl>
    <w:lvl w:ilvl="8" w:tentative="0">
      <w:start w:val="1"/>
      <w:numFmt w:val="lowerRoman"/>
      <w:lvlText w:val="%9."/>
      <w:lvlJc w:val="right"/>
      <w:pPr>
        <w:ind w:left="3868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Q5NGZiMmNmYTYzMTY2YzMzOWFiOGVmMDgxZDUzYWIifQ=="/>
  </w:docVars>
  <w:rsids>
    <w:rsidRoot w:val="00B92B4D"/>
    <w:rsid w:val="00073B41"/>
    <w:rsid w:val="001945E6"/>
    <w:rsid w:val="005653B0"/>
    <w:rsid w:val="005653DA"/>
    <w:rsid w:val="0075356E"/>
    <w:rsid w:val="00796438"/>
    <w:rsid w:val="00906520"/>
    <w:rsid w:val="00A04479"/>
    <w:rsid w:val="00B92B4D"/>
    <w:rsid w:val="00C94661"/>
    <w:rsid w:val="00E56053"/>
    <w:rsid w:val="01C87077"/>
    <w:rsid w:val="047E68F4"/>
    <w:rsid w:val="068E40DB"/>
    <w:rsid w:val="0B9D6E0D"/>
    <w:rsid w:val="0C7F2CAF"/>
    <w:rsid w:val="0C8B02A9"/>
    <w:rsid w:val="111C3266"/>
    <w:rsid w:val="16AF1926"/>
    <w:rsid w:val="16B05AAB"/>
    <w:rsid w:val="18D67BF4"/>
    <w:rsid w:val="1BEE7E35"/>
    <w:rsid w:val="203326EB"/>
    <w:rsid w:val="28584D9A"/>
    <w:rsid w:val="29711D56"/>
    <w:rsid w:val="2A1C78CB"/>
    <w:rsid w:val="2B2D79C0"/>
    <w:rsid w:val="2BB9006B"/>
    <w:rsid w:val="2BD141BE"/>
    <w:rsid w:val="31011649"/>
    <w:rsid w:val="34B42A91"/>
    <w:rsid w:val="3AFB74DA"/>
    <w:rsid w:val="3C496FDA"/>
    <w:rsid w:val="3C976F1D"/>
    <w:rsid w:val="3C9D503A"/>
    <w:rsid w:val="3D3961EC"/>
    <w:rsid w:val="3DBE32AC"/>
    <w:rsid w:val="40937D70"/>
    <w:rsid w:val="452639D7"/>
    <w:rsid w:val="476040C8"/>
    <w:rsid w:val="47700209"/>
    <w:rsid w:val="513E0E76"/>
    <w:rsid w:val="52425B77"/>
    <w:rsid w:val="526D625D"/>
    <w:rsid w:val="57A356A3"/>
    <w:rsid w:val="5B984BD9"/>
    <w:rsid w:val="613A7987"/>
    <w:rsid w:val="61C7257F"/>
    <w:rsid w:val="62066780"/>
    <w:rsid w:val="64CA49BA"/>
    <w:rsid w:val="6DD85DF4"/>
    <w:rsid w:val="6DEE4AFB"/>
    <w:rsid w:val="717927DA"/>
    <w:rsid w:val="720B5C3B"/>
    <w:rsid w:val="729E7375"/>
    <w:rsid w:val="75226304"/>
    <w:rsid w:val="7A28644B"/>
    <w:rsid w:val="7D83075B"/>
    <w:rsid w:val="7EB86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643" w:firstLineChars="200"/>
      <w:jc w:val="both"/>
    </w:pPr>
    <w:rPr>
      <w:rFonts w:ascii="Times New Roman" w:hAnsi="Times New Roman" w:eastAsia="宋体" w:cstheme="minorBidi"/>
      <w:kern w:val="2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12"/>
    <w:qFormat/>
    <w:uiPriority w:val="0"/>
    <w:pPr>
      <w:keepNext/>
      <w:keepLines/>
      <w:spacing w:before="340" w:after="100" w:line="240" w:lineRule="auto"/>
      <w:ind w:firstLine="0" w:firstLineChars="0"/>
      <w:outlineLvl w:val="0"/>
    </w:pPr>
    <w:rPr>
      <w:b/>
      <w:bCs/>
      <w:kern w:val="44"/>
      <w:szCs w:val="44"/>
    </w:rPr>
  </w:style>
  <w:style w:type="paragraph" w:styleId="3">
    <w:name w:val="heading 2"/>
    <w:basedOn w:val="1"/>
    <w:next w:val="1"/>
    <w:link w:val="13"/>
    <w:semiHidden/>
    <w:unhideWhenUsed/>
    <w:qFormat/>
    <w:uiPriority w:val="0"/>
    <w:pPr>
      <w:keepNext/>
      <w:keepLines/>
      <w:ind w:firstLine="0" w:firstLineChars="0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/>
      <w:jc w:val="center"/>
      <w:outlineLvl w:val="2"/>
    </w:pPr>
    <w:rPr>
      <w:b/>
      <w:bCs/>
      <w:szCs w:val="32"/>
    </w:rPr>
  </w:style>
  <w:style w:type="paragraph" w:styleId="5">
    <w:name w:val="heading 4"/>
    <w:basedOn w:val="1"/>
    <w:next w:val="1"/>
    <w:link w:val="15"/>
    <w:semiHidden/>
    <w:unhideWhenUsed/>
    <w:qFormat/>
    <w:uiPriority w:val="0"/>
    <w:pPr>
      <w:keepNext/>
      <w:keepLines/>
      <w:spacing w:before="40" w:after="40"/>
      <w:ind w:firstLine="0" w:firstLineChars="0"/>
      <w:jc w:val="center"/>
      <w:outlineLvl w:val="3"/>
    </w:pPr>
    <w:rPr>
      <w:rFonts w:ascii="Arial" w:hAnsi="Arial"/>
      <w:b/>
      <w:bCs/>
      <w:sz w:val="32"/>
      <w:szCs w:val="28"/>
    </w:rPr>
  </w:style>
  <w:style w:type="paragraph" w:styleId="6">
    <w:name w:val="heading 5"/>
    <w:basedOn w:val="1"/>
    <w:next w:val="1"/>
    <w:link w:val="16"/>
    <w:semiHidden/>
    <w:unhideWhenUsed/>
    <w:qFormat/>
    <w:uiPriority w:val="0"/>
    <w:pPr>
      <w:keepNext/>
      <w:keepLines/>
      <w:tabs>
        <w:tab w:val="left" w:pos="1008"/>
      </w:tabs>
      <w:spacing w:before="40" w:after="40"/>
      <w:ind w:firstLine="0" w:firstLineChars="0"/>
      <w:jc w:val="center"/>
      <w:outlineLvl w:val="4"/>
    </w:pPr>
    <w:rPr>
      <w:b/>
      <w:bCs/>
      <w:sz w:val="32"/>
      <w:szCs w:val="28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customStyle="1" w:styleId="11">
    <w:name w:val="参考文献"/>
    <w:qFormat/>
    <w:uiPriority w:val="0"/>
    <w:pPr>
      <w:numPr>
        <w:ilvl w:val="0"/>
        <w:numId w:val="1"/>
      </w:numPr>
      <w:spacing w:line="360" w:lineRule="auto"/>
      <w:ind w:left="0" w:firstLine="0"/>
    </w:pPr>
    <w:rPr>
      <w:rFonts w:ascii="Calibri" w:hAnsi="Calibri" w:eastAsia="宋体" w:cs="Times New Roman"/>
      <w:spacing w:val="2"/>
      <w:sz w:val="24"/>
      <w:lang w:val="en-US" w:eastAsia="zh-CN" w:bidi="ar-SA"/>
    </w:rPr>
  </w:style>
  <w:style w:type="character" w:customStyle="1" w:styleId="12">
    <w:name w:val="标题 1 Char"/>
    <w:link w:val="2"/>
    <w:qFormat/>
    <w:uiPriority w:val="0"/>
    <w:rPr>
      <w:rFonts w:ascii="Times New Roman" w:hAnsi="Times New Roman" w:eastAsia="宋体"/>
      <w:b/>
      <w:bCs/>
      <w:kern w:val="44"/>
      <w:sz w:val="24"/>
      <w:szCs w:val="44"/>
    </w:rPr>
  </w:style>
  <w:style w:type="character" w:customStyle="1" w:styleId="13">
    <w:name w:val="标题 2 Char"/>
    <w:link w:val="3"/>
    <w:qFormat/>
    <w:uiPriority w:val="0"/>
    <w:rPr>
      <w:rFonts w:ascii="Arial" w:hAnsi="Arial" w:eastAsia="宋体"/>
      <w:bCs/>
      <w:sz w:val="24"/>
      <w:szCs w:val="32"/>
    </w:rPr>
  </w:style>
  <w:style w:type="character" w:customStyle="1" w:styleId="14">
    <w:name w:val="标题 3 Char"/>
    <w:basedOn w:val="10"/>
    <w:link w:val="4"/>
    <w:qFormat/>
    <w:locked/>
    <w:uiPriority w:val="0"/>
    <w:rPr>
      <w:rFonts w:ascii="Times New Roman" w:hAnsi="Times New Roman" w:eastAsia="宋体"/>
      <w:b/>
      <w:bCs/>
      <w:kern w:val="2"/>
      <w:sz w:val="24"/>
      <w:szCs w:val="32"/>
      <w:lang w:val="en-US" w:eastAsia="zh-CN" w:bidi="ar-SA"/>
    </w:rPr>
  </w:style>
  <w:style w:type="character" w:customStyle="1" w:styleId="15">
    <w:name w:val="标题 4 Char"/>
    <w:basedOn w:val="10"/>
    <w:link w:val="5"/>
    <w:qFormat/>
    <w:locked/>
    <w:uiPriority w:val="0"/>
    <w:rPr>
      <w:rFonts w:ascii="Arial" w:hAnsi="Arial" w:eastAsia="宋体"/>
      <w:b/>
      <w:bCs/>
      <w:kern w:val="2"/>
      <w:sz w:val="32"/>
      <w:szCs w:val="28"/>
      <w:lang w:val="en-US" w:eastAsia="zh-CN" w:bidi="ar-SA"/>
    </w:rPr>
  </w:style>
  <w:style w:type="character" w:customStyle="1" w:styleId="16">
    <w:name w:val="标题 5 Char"/>
    <w:basedOn w:val="10"/>
    <w:link w:val="6"/>
    <w:semiHidden/>
    <w:qFormat/>
    <w:locked/>
    <w:uiPriority w:val="0"/>
    <w:rPr>
      <w:rFonts w:ascii="Times New Roman" w:hAnsi="Times New Roman" w:eastAsia="宋体"/>
      <w:b/>
      <w:bCs/>
      <w:kern w:val="2"/>
      <w:sz w:val="32"/>
      <w:szCs w:val="28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3</Pages>
  <Words>1644</Words>
  <Characters>1669</Characters>
  <Lines>11</Lines>
  <Paragraphs>3</Paragraphs>
  <TotalTime>15</TotalTime>
  <ScaleCrop>false</ScaleCrop>
  <LinksUpToDate>false</LinksUpToDate>
  <CharactersWithSpaces>1695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2022-11-11T03:07:00Z</dcterms:created>
  <dc:creator>guoxi</dc:creator>
  <cp:lastModifiedBy>…</cp:lastModifiedBy>
  <dcterms:modified xsi:type="dcterms:W3CDTF">2024-11-25T01:48:46Z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E16E62EC295646939F226EC35A57CAF7_13</vt:lpwstr>
  </property>
</Properties>
</file>