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宋体" w:hAnsi="宋体" w:eastAsia="宋体" w:cs="宋体"/>
          <w:sz w:val="28"/>
          <w:szCs w:val="28"/>
        </w:rPr>
      </w:pPr>
      <w:r>
        <w:rPr>
          <w:rFonts w:hint="eastAsia" w:ascii="黑体" w:hAnsi="黑体" w:eastAsia="黑体"/>
          <w:sz w:val="28"/>
          <w:szCs w:val="28"/>
        </w:rPr>
        <w:t>附件</w:t>
      </w:r>
      <w:r>
        <w:rPr>
          <w:rFonts w:ascii="黑体" w:hAnsi="黑体" w:eastAsia="黑体"/>
          <w:sz w:val="28"/>
          <w:szCs w:val="28"/>
        </w:rPr>
        <w:t>1</w:t>
      </w:r>
    </w:p>
    <w:p>
      <w:pPr>
        <w:snapToGrid w:val="0"/>
        <w:spacing w:line="440" w:lineRule="exact"/>
        <w:ind w:firstLine="880"/>
        <w:jc w:val="center"/>
        <w:rPr>
          <w:rFonts w:hint="eastAsia" w:ascii="方正小标宋简体" w:hAnsi="Calibri" w:eastAsia="方正小标宋简体"/>
          <w:sz w:val="44"/>
          <w:szCs w:val="44"/>
        </w:rPr>
      </w:pPr>
    </w:p>
    <w:p>
      <w:pPr>
        <w:snapToGrid w:val="0"/>
        <w:spacing w:line="440" w:lineRule="exact"/>
        <w:ind w:firstLine="880"/>
        <w:jc w:val="center"/>
        <w:rPr>
          <w:rFonts w:ascii="方正小标宋简体" w:hAnsi="Calibri" w:eastAsia="方正小标宋简体"/>
          <w:sz w:val="44"/>
          <w:szCs w:val="44"/>
        </w:rPr>
      </w:pPr>
      <w:r>
        <w:rPr>
          <w:rFonts w:hint="eastAsia" w:ascii="方正小标宋简体" w:hAnsi="Calibri" w:eastAsia="方正小标宋简体"/>
          <w:sz w:val="44"/>
          <w:szCs w:val="44"/>
        </w:rPr>
        <w:t>北京邮电大学世纪学院            第</w:t>
      </w:r>
      <w:r>
        <w:rPr>
          <w:rFonts w:hint="eastAsia" w:ascii="方正小标宋简体" w:hAnsi="Calibri" w:eastAsia="方正小标宋简体"/>
          <w:sz w:val="44"/>
          <w:szCs w:val="44"/>
          <w:lang w:eastAsia="zh-CN"/>
        </w:rPr>
        <w:t>八</w:t>
      </w:r>
      <w:r>
        <w:rPr>
          <w:rFonts w:hint="eastAsia" w:ascii="方正小标宋简体" w:hAnsi="Calibri" w:eastAsia="方正小标宋简体"/>
          <w:sz w:val="44"/>
          <w:szCs w:val="44"/>
        </w:rPr>
        <w:t>届“互联网+”大学生创新创业大赛        高教主赛道方案</w:t>
      </w:r>
    </w:p>
    <w:p>
      <w:pPr>
        <w:snapToGrid w:val="0"/>
        <w:spacing w:line="540" w:lineRule="exact"/>
        <w:ind w:firstLine="640"/>
        <w:jc w:val="left"/>
        <w:rPr>
          <w:rFonts w:ascii="方正小标宋简体" w:hAnsi="Calibri" w:eastAsia="方正小标宋简体"/>
          <w:sz w:val="32"/>
          <w:szCs w:val="32"/>
        </w:rPr>
      </w:pPr>
    </w:p>
    <w:p>
      <w:pPr>
        <w:snapToGrid w:val="0"/>
        <w:spacing w:line="540" w:lineRule="exact"/>
        <w:ind w:firstLine="640"/>
        <w:jc w:val="left"/>
        <w:rPr>
          <w:rFonts w:hint="eastAsia" w:ascii="宋体" w:hAnsi="宋体" w:eastAsia="宋体" w:cs="宋体"/>
          <w:sz w:val="24"/>
          <w:szCs w:val="24"/>
        </w:rPr>
      </w:pPr>
      <w:r>
        <w:rPr>
          <w:rFonts w:hint="eastAsia" w:ascii="宋体" w:hAnsi="宋体" w:eastAsia="宋体" w:cs="宋体"/>
          <w:sz w:val="24"/>
          <w:szCs w:val="24"/>
        </w:rPr>
        <w:t>北京邮电大学世纪学院第</w:t>
      </w:r>
      <w:r>
        <w:rPr>
          <w:rFonts w:hint="eastAsia" w:ascii="宋体" w:hAnsi="宋体" w:cs="宋体"/>
          <w:sz w:val="24"/>
          <w:szCs w:val="24"/>
          <w:lang w:eastAsia="zh-CN"/>
        </w:rPr>
        <w:t>八</w:t>
      </w:r>
      <w:r>
        <w:rPr>
          <w:rFonts w:hint="eastAsia" w:ascii="宋体" w:hAnsi="宋体" w:eastAsia="宋体" w:cs="宋体"/>
          <w:sz w:val="24"/>
          <w:szCs w:val="24"/>
        </w:rPr>
        <w:t>届“互联网+”大学生创新创业大赛高教主赛道方案，具体实施方案如下：</w:t>
      </w:r>
    </w:p>
    <w:p>
      <w:pPr>
        <w:snapToGrid w:val="0"/>
        <w:spacing w:line="540" w:lineRule="exact"/>
        <w:ind w:firstLine="640"/>
        <w:jc w:val="left"/>
        <w:rPr>
          <w:rFonts w:ascii="仿宋_GB2312" w:hAnsi="华文中宋" w:eastAsia="仿宋_GB2312"/>
          <w:sz w:val="32"/>
          <w:szCs w:val="32"/>
        </w:rPr>
      </w:pPr>
      <w:r>
        <w:rPr>
          <w:rFonts w:hint="eastAsia" w:ascii="黑体" w:hAnsi="黑体" w:eastAsia="黑体" w:cs="仿宋_GB2312"/>
          <w:bCs/>
          <w:sz w:val="32"/>
          <w:szCs w:val="32"/>
        </w:rPr>
        <w:t>一、参赛项目类型</w:t>
      </w:r>
    </w:p>
    <w:p>
      <w:pPr>
        <w:ind w:firstLine="480"/>
        <w:rPr>
          <w:rFonts w:hint="eastAsia" w:ascii="宋体" w:hAnsi="宋体" w:eastAsia="宋体" w:cs="宋体"/>
        </w:rPr>
      </w:pPr>
    </w:p>
    <w:p>
      <w:pPr>
        <w:ind w:firstLine="720" w:firstLineChars="300"/>
        <w:rPr>
          <w:rFonts w:hint="eastAsia" w:ascii="宋体" w:hAnsi="宋体" w:eastAsia="宋体" w:cs="宋体"/>
        </w:rPr>
      </w:pPr>
      <w:r>
        <w:rPr>
          <w:rFonts w:hint="eastAsia" w:ascii="宋体" w:hAnsi="宋体" w:eastAsia="宋体" w:cs="宋体"/>
        </w:rPr>
        <w:t>1</w:t>
      </w:r>
      <w:r>
        <w:rPr>
          <w:rFonts w:hint="eastAsia" w:ascii="宋体" w:hAnsi="宋体" w:cs="宋体"/>
          <w:lang w:eastAsia="zh-CN"/>
        </w:rPr>
        <w:t>.新工科类项目：大数据、云计算、人工智能、区块链、虚拟现实、智能制造、网络空间安全、机器人工程、工业自动化、新材料等领域，符合新工科建设理念和要求的项目</w:t>
      </w:r>
      <w:r>
        <w:rPr>
          <w:rFonts w:hint="eastAsia" w:ascii="宋体" w:hAnsi="宋体" w:eastAsia="宋体" w:cs="宋体"/>
        </w:rPr>
        <w:t>；</w:t>
      </w:r>
    </w:p>
    <w:p>
      <w:pPr>
        <w:ind w:firstLine="720" w:firstLineChars="300"/>
        <w:rPr>
          <w:rFonts w:hint="eastAsia" w:ascii="宋体" w:hAnsi="宋体" w:eastAsia="宋体" w:cs="宋体"/>
        </w:rPr>
      </w:pPr>
      <w:r>
        <w:rPr>
          <w:rFonts w:hint="eastAsia" w:ascii="宋体" w:hAnsi="宋体" w:eastAsia="宋体" w:cs="宋体"/>
          <w:lang w:val="en-US" w:eastAsia="zh-CN"/>
        </w:rPr>
        <w:t>2.</w:t>
      </w:r>
      <w:r>
        <w:rPr>
          <w:rFonts w:hint="eastAsia" w:ascii="宋体" w:hAnsi="宋体" w:cs="宋体"/>
          <w:lang w:eastAsia="zh-CN"/>
        </w:rPr>
        <w:t>新医科类项目：现代医疗技术、智能医疗设备、新药研发、健康康养、食药保健、智能医学、生物技术、生物材料等领域，符合新医科建设理念和要求的项目</w:t>
      </w:r>
      <w:r>
        <w:rPr>
          <w:rFonts w:hint="eastAsia" w:ascii="宋体" w:hAnsi="宋体" w:eastAsia="宋体" w:cs="宋体"/>
        </w:rPr>
        <w:t>；</w:t>
      </w:r>
    </w:p>
    <w:p>
      <w:pPr>
        <w:ind w:firstLine="720" w:firstLineChars="300"/>
        <w:rPr>
          <w:rFonts w:hint="eastAsia" w:ascii="宋体" w:hAnsi="宋体" w:eastAsia="宋体" w:cs="宋体"/>
        </w:rPr>
      </w:pPr>
      <w:r>
        <w:rPr>
          <w:rFonts w:hint="eastAsia" w:ascii="宋体" w:hAnsi="宋体" w:eastAsia="宋体" w:cs="宋体"/>
          <w:lang w:val="en-US" w:eastAsia="zh-CN"/>
        </w:rPr>
        <w:t>3.</w:t>
      </w:r>
      <w:r>
        <w:rPr>
          <w:rFonts w:hint="eastAsia" w:ascii="宋体" w:hAnsi="宋体" w:cs="宋体"/>
          <w:lang w:eastAsia="zh-CN"/>
        </w:rPr>
        <w:t>新农科类项目：</w:t>
      </w:r>
      <w:r>
        <w:rPr>
          <w:rFonts w:hint="eastAsia" w:ascii="宋体" w:hAnsi="宋体" w:eastAsia="宋体" w:cs="宋体"/>
        </w:rPr>
        <w:t xml:space="preserve"> 现代</w:t>
      </w:r>
      <w:r>
        <w:rPr>
          <w:rFonts w:hint="eastAsia" w:ascii="宋体" w:hAnsi="宋体" w:cs="宋体"/>
          <w:lang w:eastAsia="zh-CN"/>
        </w:rPr>
        <w:t>种业、智慧农业、智能农机装备、农业大数据、食品营养、休闲农业、森林康养、生态修复、农业碳汇等领域，符合新农科建设理念和要求的项目</w:t>
      </w:r>
      <w:r>
        <w:rPr>
          <w:rFonts w:hint="eastAsia" w:ascii="宋体" w:hAnsi="宋体" w:eastAsia="宋体" w:cs="宋体"/>
        </w:rPr>
        <w:t>；</w:t>
      </w:r>
    </w:p>
    <w:p>
      <w:pPr>
        <w:ind w:firstLine="720" w:firstLineChars="300"/>
        <w:rPr>
          <w:rFonts w:hint="eastAsia" w:ascii="宋体" w:hAnsi="宋体" w:eastAsia="宋体" w:cs="宋体"/>
        </w:rPr>
      </w:pPr>
      <w:r>
        <w:rPr>
          <w:rFonts w:hint="eastAsia" w:ascii="宋体" w:hAnsi="宋体" w:eastAsia="宋体" w:cs="宋体"/>
          <w:lang w:val="en-US" w:eastAsia="zh-CN"/>
        </w:rPr>
        <w:t>4.</w:t>
      </w:r>
      <w:r>
        <w:rPr>
          <w:rFonts w:hint="eastAsia" w:ascii="宋体" w:hAnsi="宋体" w:cs="宋体"/>
          <w:lang w:eastAsia="zh-CN"/>
        </w:rPr>
        <w:t>新文科类项目：文化教育、数字经济、金融科技、财经、法务、融媒体、翻译、旅游休闲、动漫、文创设计与开发、电子商务、物流、体育、非物质文化遗产保护、社会工作、家政服务、养老服务等领域，符合新文科建设理念和要求的项目</w:t>
      </w:r>
      <w:r>
        <w:rPr>
          <w:rFonts w:hint="eastAsia" w:ascii="宋体" w:hAnsi="宋体" w:eastAsia="宋体" w:cs="宋体"/>
        </w:rPr>
        <w:t>。</w:t>
      </w:r>
    </w:p>
    <w:p>
      <w:pPr>
        <w:ind w:firstLine="480"/>
        <w:rPr>
          <w:rFonts w:hint="eastAsia" w:ascii="宋体" w:hAnsi="宋体" w:eastAsia="宋体" w:cs="宋体"/>
        </w:rPr>
      </w:pPr>
      <w:r>
        <w:rPr>
          <w:rFonts w:hint="eastAsia" w:ascii="宋体" w:hAnsi="宋体" w:eastAsia="宋体" w:cs="宋体"/>
        </w:rPr>
        <w:t>参加创新创业大赛的项目，必须为参赛团队原创和自营项目，应具有较好的创新点或较为成型的产品原型、服务模式。必须真实、健康、合法，无任何不良信息，立意要有正能量，践行社会主义核心价值观。参赛项目不得侵犯他人知识产权；抄袭、盗用、提供虚假材料或违反相关法律法规</w:t>
      </w:r>
      <w:r>
        <w:rPr>
          <w:rFonts w:hint="eastAsia" w:ascii="宋体" w:hAnsi="宋体" w:cs="宋体"/>
          <w:lang w:val="en-US" w:eastAsia="zh-CN"/>
        </w:rPr>
        <w:t>的，</w:t>
      </w:r>
      <w:r>
        <w:rPr>
          <w:rFonts w:hint="eastAsia" w:ascii="宋体" w:hAnsi="宋体" w:eastAsia="宋体" w:cs="宋体"/>
        </w:rPr>
        <w:t>一经发现即刻取消参赛相关权利并自负一切法律责任。</w:t>
      </w:r>
    </w:p>
    <w:p>
      <w:pPr>
        <w:ind w:firstLine="480"/>
        <w:rPr>
          <w:rFonts w:hint="eastAsia" w:ascii="宋体" w:hAnsi="宋体" w:eastAsia="宋体" w:cs="宋体"/>
        </w:rPr>
      </w:pPr>
      <w:r>
        <w:rPr>
          <w:rFonts w:hint="eastAsia" w:ascii="宋体" w:hAnsi="宋体" w:eastAsia="宋体" w:cs="宋体"/>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pPr>
        <w:ind w:firstLine="0" w:firstLineChars="0"/>
        <w:rPr>
          <w:rFonts w:hint="eastAsia" w:ascii="宋体" w:hAnsi="宋体" w:eastAsia="宋体" w:cs="宋体"/>
          <w:b/>
          <w:color w:val="000000"/>
          <w:kern w:val="0"/>
        </w:rPr>
      </w:pPr>
    </w:p>
    <w:p>
      <w:pPr>
        <w:snapToGrid w:val="0"/>
        <w:spacing w:line="540" w:lineRule="exact"/>
        <w:ind w:firstLine="640"/>
        <w:jc w:val="left"/>
        <w:rPr>
          <w:rFonts w:hint="eastAsia" w:ascii="宋体" w:hAnsi="宋体" w:eastAsia="宋体" w:cs="宋体"/>
          <w:bCs/>
          <w:sz w:val="32"/>
          <w:szCs w:val="32"/>
        </w:rPr>
      </w:pPr>
      <w:r>
        <w:rPr>
          <w:rFonts w:hint="eastAsia" w:ascii="宋体" w:hAnsi="宋体" w:eastAsia="宋体" w:cs="宋体"/>
          <w:bCs/>
          <w:sz w:val="32"/>
          <w:szCs w:val="32"/>
        </w:rPr>
        <w:t>二、参赛对象与要求</w:t>
      </w:r>
    </w:p>
    <w:p>
      <w:pPr>
        <w:pStyle w:val="9"/>
        <w:shd w:val="clear" w:color="auto" w:fill="FFFFFF"/>
        <w:snapToGrid w:val="0"/>
        <w:spacing w:line="440" w:lineRule="exact"/>
        <w:ind w:firstLine="482"/>
        <w:rPr>
          <w:rFonts w:hint="eastAsia" w:ascii="宋体" w:hAnsi="宋体" w:eastAsia="宋体" w:cs="宋体"/>
          <w:lang w:eastAsia="zh-CN"/>
        </w:rPr>
      </w:pPr>
      <w:r>
        <w:rPr>
          <w:rFonts w:hint="eastAsia" w:ascii="宋体" w:hAnsi="宋体" w:eastAsia="宋体" w:cs="宋体"/>
          <w:b/>
          <w:bCs/>
          <w:color w:val="0000FF"/>
        </w:rPr>
        <w:t>我院在校大学生或在我院毕业5年以内的毕业生（201</w:t>
      </w:r>
      <w:r>
        <w:rPr>
          <w:rFonts w:hint="eastAsia" w:ascii="宋体" w:hAnsi="宋体" w:cs="宋体"/>
          <w:b/>
          <w:bCs/>
          <w:color w:val="0000FF"/>
          <w:lang w:val="en-US" w:eastAsia="zh-CN"/>
        </w:rPr>
        <w:t>8</w:t>
      </w:r>
      <w:r>
        <w:rPr>
          <w:rFonts w:hint="eastAsia" w:ascii="宋体" w:hAnsi="宋体" w:eastAsia="宋体" w:cs="宋体"/>
          <w:b/>
          <w:bCs/>
          <w:color w:val="0000FF"/>
        </w:rPr>
        <w:t>年6月30日之后</w:t>
      </w:r>
      <w:r>
        <w:rPr>
          <w:rFonts w:hint="eastAsia" w:ascii="宋体" w:hAnsi="宋体" w:eastAsia="宋体" w:cs="宋体"/>
          <w:b/>
          <w:bCs/>
          <w:color w:val="0000FF"/>
          <w:lang w:val="en-US" w:eastAsia="zh-CN"/>
        </w:rPr>
        <w:t>的</w:t>
      </w:r>
      <w:r>
        <w:rPr>
          <w:rFonts w:hint="eastAsia" w:ascii="宋体" w:hAnsi="宋体" w:eastAsia="宋体" w:cs="宋体"/>
          <w:b/>
          <w:bCs/>
          <w:color w:val="0000FF"/>
        </w:rPr>
        <w:t>毕业生）均可报名</w:t>
      </w:r>
      <w:r>
        <w:rPr>
          <w:rFonts w:hint="eastAsia" w:ascii="宋体" w:hAnsi="宋体" w:eastAsia="宋体" w:cs="宋体"/>
          <w:b/>
          <w:bCs/>
        </w:rPr>
        <w:t>。</w:t>
      </w:r>
      <w:r>
        <w:rPr>
          <w:rFonts w:hint="eastAsia" w:ascii="宋体" w:hAnsi="宋体" w:eastAsia="宋体" w:cs="宋体"/>
        </w:rPr>
        <w:t>参赛项目具有较好的创新点和较为成型的产品原型或服务模式，参赛申报人须为团队负责人</w:t>
      </w:r>
      <w:r>
        <w:rPr>
          <w:rFonts w:hint="eastAsia" w:ascii="宋体" w:hAnsi="宋体" w:cs="宋体"/>
          <w:lang w:eastAsia="zh-CN"/>
        </w:rPr>
        <w:t>。</w:t>
      </w:r>
    </w:p>
    <w:p>
      <w:pPr>
        <w:numPr>
          <w:ilvl w:val="0"/>
          <w:numId w:val="0"/>
        </w:numPr>
        <w:ind w:leftChars="200" w:firstLine="240" w:firstLineChars="100"/>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rPr>
        <w:t>以团队为单位报名参赛，允许跨专业、跨学校、跨国组建团队，根据参赛团队负责人的学籍或学历确定参赛团队所代表的参赛学校，且代表的参赛学校具有唯一性，每个团队的</w:t>
      </w:r>
      <w:r>
        <w:rPr>
          <w:rFonts w:hint="eastAsia" w:ascii="宋体" w:hAnsi="宋体" w:eastAsia="宋体" w:cs="宋体"/>
          <w:b/>
          <w:bCs/>
          <w:color w:val="0000FF"/>
        </w:rPr>
        <w:t>参赛成员原则上不少于3人，不多于6人</w:t>
      </w:r>
      <w:r>
        <w:rPr>
          <w:rFonts w:hint="eastAsia" w:ascii="宋体" w:hAnsi="宋体" w:eastAsia="宋体" w:cs="宋体"/>
        </w:rPr>
        <w:t>，须为项目的实际成员。为提高项目质量，</w:t>
      </w:r>
      <w:r>
        <w:rPr>
          <w:rFonts w:hint="eastAsia" w:ascii="宋体" w:hAnsi="宋体" w:eastAsia="宋体" w:cs="宋体"/>
          <w:b/>
          <w:bCs/>
          <w:color w:val="0000FF"/>
        </w:rPr>
        <w:t>参赛成员只允许在一个项目中担任负责人，至多可以参加三个项目</w:t>
      </w:r>
      <w:r>
        <w:rPr>
          <w:rFonts w:hint="eastAsia" w:ascii="宋体" w:hAnsi="宋体" w:cs="宋体"/>
          <w:lang w:eastAsia="zh-CN"/>
        </w:rPr>
        <w:t>；</w:t>
      </w:r>
    </w:p>
    <w:p>
      <w:pPr>
        <w:numPr>
          <w:ilvl w:val="0"/>
          <w:numId w:val="0"/>
        </w:numPr>
        <w:ind w:leftChars="200" w:firstLine="240" w:firstLineChars="100"/>
        <w:rPr>
          <w:rFonts w:hint="eastAsia" w:ascii="宋体" w:hAnsi="宋体" w:eastAsia="宋体" w:cs="宋体"/>
          <w:b/>
          <w:bCs/>
          <w:color w:val="0000FF"/>
        </w:rPr>
      </w:pPr>
      <w:r>
        <w:rPr>
          <w:rFonts w:hint="eastAsia" w:ascii="宋体" w:hAnsi="宋体" w:eastAsia="宋体" w:cs="宋体"/>
          <w:lang w:val="en-US" w:eastAsia="zh-CN"/>
        </w:rPr>
        <w:t>2.</w:t>
      </w:r>
      <w:r>
        <w:rPr>
          <w:rFonts w:hint="eastAsia" w:ascii="宋体" w:hAnsi="宋体" w:eastAsia="宋体" w:cs="宋体"/>
        </w:rPr>
        <w:t>参赛团队所报参赛创业项目，须为本团队策划或经营的项目，</w:t>
      </w:r>
      <w:r>
        <w:rPr>
          <w:rFonts w:hint="eastAsia" w:ascii="宋体" w:hAnsi="宋体" w:eastAsia="宋体" w:cs="宋体"/>
          <w:color w:val="000000" w:themeColor="text1"/>
          <w14:textFill>
            <w14:solidFill>
              <w14:schemeClr w14:val="tx1"/>
            </w14:solidFill>
          </w14:textFill>
        </w:rPr>
        <w:t>不得借用他人项目参赛</w:t>
      </w:r>
      <w:r>
        <w:rPr>
          <w:rFonts w:hint="eastAsia" w:ascii="宋体" w:hAnsi="宋体" w:eastAsia="宋体" w:cs="宋体"/>
        </w:rPr>
        <w:t>。已获我院往届“互联网+”大学生创新创业大赛一等奖、二等奖、三等奖及优秀奖的项目，不再报名参赛；</w:t>
      </w:r>
    </w:p>
    <w:p>
      <w:pPr>
        <w:pStyle w:val="18"/>
        <w:numPr>
          <w:ilvl w:val="0"/>
          <w:numId w:val="0"/>
        </w:numPr>
        <w:ind w:leftChars="200" w:firstLine="241" w:firstLineChars="100"/>
        <w:rPr>
          <w:rFonts w:hint="eastAsia" w:ascii="宋体" w:hAnsi="宋体" w:eastAsia="宋体" w:cs="宋体"/>
          <w:b/>
          <w:bCs/>
          <w:color w:val="0000FF"/>
        </w:rPr>
      </w:pPr>
      <w:r>
        <w:rPr>
          <w:rFonts w:hint="eastAsia" w:ascii="宋体" w:hAnsi="宋体" w:eastAsia="宋体" w:cs="宋体"/>
          <w:b/>
          <w:bCs/>
          <w:color w:val="0000FF"/>
          <w:lang w:val="en-US" w:eastAsia="zh-CN"/>
        </w:rPr>
        <w:t>3.</w:t>
      </w:r>
      <w:r>
        <w:rPr>
          <w:rFonts w:hint="eastAsia" w:ascii="宋体" w:hAnsi="宋体" w:eastAsia="宋体" w:cs="宋体"/>
          <w:b/>
          <w:bCs/>
          <w:color w:val="0000FF"/>
        </w:rPr>
        <w:t>高教主赛道的项目指导教师原则上需具有较为丰富的一线专业教学经验的教师担任。</w:t>
      </w:r>
    </w:p>
    <w:p>
      <w:pPr>
        <w:pStyle w:val="18"/>
        <w:numPr>
          <w:ilvl w:val="0"/>
          <w:numId w:val="0"/>
        </w:numPr>
        <w:ind w:leftChars="200" w:firstLine="240" w:firstLineChars="100"/>
        <w:rPr>
          <w:rFonts w:hint="eastAsia" w:ascii="宋体" w:hAnsi="宋体" w:eastAsia="宋体" w:cs="宋体"/>
          <w:b/>
          <w:bCs/>
          <w:color w:val="0000FF"/>
          <w:lang w:eastAsia="zh-CN"/>
        </w:rPr>
      </w:pPr>
      <w:r>
        <w:rPr>
          <w:rFonts w:hint="eastAsia" w:ascii="宋体" w:hAnsi="宋体" w:eastAsia="宋体" w:cs="宋体"/>
          <w:lang w:val="en-US" w:eastAsia="zh-CN"/>
        </w:rPr>
        <w:t>4.</w:t>
      </w:r>
      <w:r>
        <w:rPr>
          <w:rFonts w:hint="eastAsia" w:ascii="宋体" w:hAnsi="宋体" w:eastAsia="宋体" w:cs="宋体"/>
        </w:rPr>
        <w:t>鉴于我院留学生人数较少，国际赛道不作为单独赛道，如有留学生，可参加高教主赛道和“青年红色之旅”赛道</w:t>
      </w:r>
      <w:r>
        <w:rPr>
          <w:rFonts w:hint="eastAsia" w:ascii="宋体" w:hAnsi="宋体" w:cs="宋体"/>
          <w:lang w:eastAsia="zh-CN"/>
        </w:rPr>
        <w:t>；</w:t>
      </w:r>
    </w:p>
    <w:p>
      <w:pPr>
        <w:pStyle w:val="18"/>
        <w:numPr>
          <w:ilvl w:val="0"/>
          <w:numId w:val="0"/>
        </w:numPr>
        <w:ind w:leftChars="200" w:firstLine="240" w:firstLineChars="10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各教学单位负责审核参赛对象资格。</w:t>
      </w:r>
    </w:p>
    <w:p>
      <w:pPr>
        <w:snapToGrid w:val="0"/>
        <w:spacing w:line="540" w:lineRule="exact"/>
        <w:ind w:firstLine="640"/>
        <w:jc w:val="left"/>
        <w:rPr>
          <w:rFonts w:ascii="黑体" w:hAnsi="黑体" w:eastAsia="黑体" w:cs="仿宋_GB2312"/>
          <w:bCs/>
          <w:sz w:val="32"/>
          <w:szCs w:val="32"/>
        </w:rPr>
      </w:pPr>
      <w:r>
        <w:rPr>
          <w:rFonts w:hint="eastAsia" w:ascii="黑体" w:hAnsi="黑体" w:eastAsia="黑体" w:cs="仿宋_GB2312"/>
          <w:bCs/>
          <w:sz w:val="32"/>
          <w:szCs w:val="32"/>
        </w:rPr>
        <w:t>三、参加赛道与组别</w:t>
      </w:r>
    </w:p>
    <w:p>
      <w:pPr>
        <w:ind w:firstLine="482"/>
        <w:rPr>
          <w:b/>
          <w:bCs/>
        </w:rPr>
      </w:pPr>
      <w:r>
        <w:rPr>
          <w:rFonts w:hint="eastAsia"/>
          <w:b/>
          <w:bCs/>
        </w:rPr>
        <w:t>高教主赛道</w:t>
      </w:r>
    </w:p>
    <w:p>
      <w:pPr>
        <w:ind w:firstLine="480"/>
      </w:pPr>
      <w:r>
        <w:rPr>
          <w:rFonts w:hint="eastAsia"/>
        </w:rPr>
        <w:t>根据参赛项目所处的创业阶段、已获投资情况和项目特点，分为创意组、初创组、成长组。具体参赛条件下：</w:t>
      </w:r>
    </w:p>
    <w:p>
      <w:pPr>
        <w:ind w:firstLine="482"/>
      </w:pPr>
      <w:r>
        <w:rPr>
          <w:rFonts w:hint="eastAsia"/>
          <w:b/>
          <w:bCs/>
        </w:rPr>
        <w:t>（一）创意组</w:t>
      </w:r>
      <w:r>
        <w:rPr>
          <w:rFonts w:hint="eastAsia"/>
        </w:rPr>
        <w:t>。</w:t>
      </w:r>
      <w:r>
        <w:rPr>
          <w:rFonts w:hint="eastAsia"/>
          <w:color w:val="FF0000"/>
        </w:rPr>
        <w:t>参赛项目具有较好的创意和较为成型的产品原型或服务模式，尚未完成工商登记注册，并符合以下条件</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lang w:eastAsia="zh-CN"/>
        </w:rPr>
      </w:pPr>
      <w:r>
        <w:rPr>
          <w:rFonts w:hint="eastAsia"/>
        </w:rPr>
        <w:t>1.参赛申报人须为团队负责人，团队负责人及成员须均为普通高等学校全日制在校生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eastAsia="宋体"/>
          <w:lang w:eastAsia="zh-CN"/>
        </w:rPr>
      </w:pPr>
      <w:r>
        <w:rPr>
          <w:rFonts w:hint="eastAsia"/>
        </w:rPr>
        <w:t xml:space="preserve">2.学校科技成果转化项目不能参加创意组 </w:t>
      </w:r>
      <w:r>
        <w:rPr>
          <w:rFonts w:hint="eastAsia"/>
          <w:lang w:eastAsia="zh-CN"/>
        </w:rPr>
        <w:t>。</w:t>
      </w:r>
    </w:p>
    <w:p>
      <w:pPr>
        <w:ind w:firstLine="482"/>
        <w:rPr>
          <w:color w:val="FF0000"/>
        </w:rPr>
      </w:pPr>
      <w:r>
        <w:rPr>
          <w:rFonts w:hint="eastAsia"/>
          <w:b/>
          <w:bCs/>
        </w:rPr>
        <w:t>（二）初创组</w:t>
      </w:r>
      <w:r>
        <w:rPr>
          <w:rFonts w:hint="eastAsia"/>
        </w:rPr>
        <w:t>。</w:t>
      </w:r>
      <w:r>
        <w:rPr>
          <w:rFonts w:hint="eastAsia"/>
          <w:color w:val="FF0000"/>
        </w:rPr>
        <w:t xml:space="preserve">参赛项目工商登记注册未满 </w:t>
      </w:r>
      <w:r>
        <w:rPr>
          <w:color w:val="FF0000"/>
        </w:rPr>
        <w:t xml:space="preserve">3 </w:t>
      </w:r>
      <w:r>
        <w:rPr>
          <w:rFonts w:hint="eastAsia"/>
          <w:color w:val="FF0000"/>
        </w:rPr>
        <w:t xml:space="preserve">年，并符合以下条件： </w:t>
      </w:r>
    </w:p>
    <w:p>
      <w:pPr>
        <w:ind w:firstLine="480"/>
        <w:rPr>
          <w:rFonts w:hint="eastAsia" w:eastAsia="宋体"/>
          <w:color w:val="FF0000"/>
          <w:lang w:eastAsia="zh-CN"/>
        </w:rPr>
      </w:pPr>
      <w:r>
        <w:rPr>
          <w:rFonts w:hint="eastAsia"/>
        </w:rPr>
        <w:t xml:space="preserve">1.参赛申报人须为初创企业法人代表，须为普通高等学校全日制在校生，或毕业 </w:t>
      </w:r>
      <w:r>
        <w:t xml:space="preserve">5 </w:t>
      </w:r>
      <w:r>
        <w:rPr>
          <w:rFonts w:hint="eastAsia"/>
        </w:rPr>
        <w:t>年以内的毕业生。</w:t>
      </w:r>
      <w:r>
        <w:rPr>
          <w:rFonts w:hint="eastAsia"/>
          <w:color w:val="FF0000"/>
        </w:rPr>
        <w:t>企业法人代表在</w:t>
      </w:r>
      <w:r>
        <w:rPr>
          <w:rFonts w:hint="eastAsia"/>
          <w:color w:val="FF0000"/>
          <w:lang w:eastAsia="zh-CN"/>
        </w:rPr>
        <w:t>大赛申请表提交之</w:t>
      </w:r>
      <w:r>
        <w:rPr>
          <w:rFonts w:hint="eastAsia"/>
          <w:color w:val="FF0000"/>
        </w:rPr>
        <w:t>后进行变更的不予认可</w:t>
      </w:r>
      <w:r>
        <w:rPr>
          <w:rFonts w:hint="eastAsia"/>
          <w:color w:val="FF0000"/>
          <w:lang w:eastAsia="zh-CN"/>
        </w:rPr>
        <w:t>；</w:t>
      </w:r>
    </w:p>
    <w:p>
      <w:pPr>
        <w:ind w:firstLine="480"/>
      </w:pPr>
      <w:r>
        <w:rPr>
          <w:rFonts w:hint="eastAsia"/>
        </w:rPr>
        <w:t xml:space="preserve">2.初创组项目的股权结构中，参赛企业法人代表的股权不得少于 </w:t>
      </w:r>
      <w:r>
        <w:t>1/3</w:t>
      </w:r>
      <w:r>
        <w:rPr>
          <w:rFonts w:hint="eastAsia"/>
        </w:rPr>
        <w:t xml:space="preserve"> ，参赛成员股权合计不得少于</w:t>
      </w:r>
      <w:r>
        <w:rPr>
          <w:rFonts w:hint="eastAsia"/>
          <w:lang w:val="en-US" w:eastAsia="zh-CN"/>
        </w:rPr>
        <w:t>51</w:t>
      </w:r>
      <w:r>
        <w:t>%</w:t>
      </w:r>
      <w:r>
        <w:rPr>
          <w:rFonts w:hint="eastAsia"/>
        </w:rPr>
        <w:t xml:space="preserve">。 </w:t>
      </w:r>
    </w:p>
    <w:p>
      <w:pPr>
        <w:ind w:firstLine="482"/>
        <w:rPr>
          <w:color w:val="FF0000"/>
        </w:rPr>
      </w:pPr>
      <w:r>
        <w:rPr>
          <w:rFonts w:hint="eastAsia"/>
          <w:b/>
          <w:bCs/>
        </w:rPr>
        <w:t>（三）成长组</w:t>
      </w:r>
      <w:r>
        <w:rPr>
          <w:rFonts w:hint="eastAsia"/>
        </w:rPr>
        <w:t>。参</w:t>
      </w:r>
      <w:r>
        <w:rPr>
          <w:rFonts w:hint="eastAsia"/>
          <w:color w:val="FF0000"/>
        </w:rPr>
        <w:t xml:space="preserve">赛项目工商登记注册 </w:t>
      </w:r>
      <w:r>
        <w:rPr>
          <w:color w:val="FF0000"/>
        </w:rPr>
        <w:t xml:space="preserve">3 </w:t>
      </w:r>
      <w:r>
        <w:rPr>
          <w:rFonts w:hint="eastAsia"/>
          <w:color w:val="FF0000"/>
        </w:rPr>
        <w:t xml:space="preserve">年以上，并符合以下条件： </w:t>
      </w:r>
    </w:p>
    <w:p>
      <w:pPr>
        <w:ind w:firstLine="480"/>
      </w:pPr>
      <w:r>
        <w:rPr>
          <w:rFonts w:hint="eastAsia"/>
        </w:rPr>
        <w:t xml:space="preserve">1.参赛申报人须为企业法人代表，须为普通高等学校全日制在校生，或毕业 </w:t>
      </w:r>
      <w:r>
        <w:t xml:space="preserve">5 </w:t>
      </w:r>
      <w:r>
        <w:rPr>
          <w:rFonts w:hint="eastAsia"/>
        </w:rPr>
        <w:t>年以内的毕业生。企业法人代表在</w:t>
      </w:r>
      <w:bookmarkStart w:id="0" w:name="_GoBack"/>
      <w:r>
        <w:rPr>
          <w:rFonts w:hint="eastAsia"/>
          <w:lang w:eastAsia="zh-CN"/>
        </w:rPr>
        <w:t>大赛申请表提交之</w:t>
      </w:r>
      <w:r>
        <w:rPr>
          <w:rFonts w:hint="eastAsia"/>
        </w:rPr>
        <w:t>后</w:t>
      </w:r>
      <w:bookmarkEnd w:id="0"/>
      <w:r>
        <w:rPr>
          <w:rFonts w:hint="eastAsia"/>
        </w:rPr>
        <w:t>进行变更的不予认可</w:t>
      </w:r>
      <w:r>
        <w:rPr>
          <w:rFonts w:hint="eastAsia"/>
          <w:lang w:eastAsia="zh-CN"/>
        </w:rPr>
        <w:t>；</w:t>
      </w:r>
      <w:r>
        <w:rPr>
          <w:rFonts w:hint="eastAsia"/>
        </w:rPr>
        <w:t xml:space="preserve"> </w:t>
      </w:r>
    </w:p>
    <w:p>
      <w:pPr>
        <w:ind w:firstLine="480"/>
      </w:pPr>
      <w:r>
        <w:rPr>
          <w:rFonts w:hint="eastAsia"/>
        </w:rPr>
        <w:t xml:space="preserve">2.成长组项目的股权结构中，参赛企业法人代表的股权不得少于 </w:t>
      </w:r>
      <w:r>
        <w:t>10%</w:t>
      </w:r>
      <w:r>
        <w:rPr>
          <w:rFonts w:hint="eastAsia"/>
        </w:rPr>
        <w:t xml:space="preserve">，参赛成员股权合计不得少于 </w:t>
      </w:r>
      <w:r>
        <w:t>1/3</w:t>
      </w:r>
      <w:r>
        <w:rPr>
          <w:rFonts w:hint="eastAsia"/>
        </w:rPr>
        <w:t xml:space="preserve">。 </w:t>
      </w:r>
    </w:p>
    <w:p>
      <w:pPr>
        <w:ind w:left="0" w:leftChars="0" w:firstLine="0" w:firstLineChars="0"/>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F2023"/>
    <w:multiLevelType w:val="multilevel"/>
    <w:tmpl w:val="2C9F2023"/>
    <w:lvl w:ilvl="0" w:tentative="0">
      <w:start w:val="1"/>
      <w:numFmt w:val="decimal"/>
      <w:pStyle w:val="16"/>
      <w:lvlText w:val="[%1]"/>
      <w:lvlJc w:val="left"/>
      <w:pPr>
        <w:ind w:left="562" w:hanging="420"/>
      </w:pPr>
      <w:rPr>
        <w:rFonts w:hint="eastAsia"/>
      </w:rPr>
    </w:lvl>
    <w:lvl w:ilvl="1" w:tentative="0">
      <w:start w:val="1"/>
      <w:numFmt w:val="lowerLetter"/>
      <w:lvlText w:val="%2)"/>
      <w:lvlJc w:val="left"/>
      <w:pPr>
        <w:ind w:left="928" w:hanging="420"/>
      </w:pPr>
    </w:lvl>
    <w:lvl w:ilvl="2" w:tentative="0">
      <w:start w:val="1"/>
      <w:numFmt w:val="lowerRoman"/>
      <w:lvlText w:val="%3."/>
      <w:lvlJc w:val="right"/>
      <w:pPr>
        <w:ind w:left="1348" w:hanging="420"/>
      </w:pPr>
    </w:lvl>
    <w:lvl w:ilvl="3" w:tentative="0">
      <w:start w:val="1"/>
      <w:numFmt w:val="decimal"/>
      <w:lvlText w:val="%4."/>
      <w:lvlJc w:val="left"/>
      <w:pPr>
        <w:ind w:left="1768" w:hanging="420"/>
      </w:pPr>
    </w:lvl>
    <w:lvl w:ilvl="4" w:tentative="0">
      <w:start w:val="1"/>
      <w:numFmt w:val="lowerLetter"/>
      <w:lvlText w:val="%5)"/>
      <w:lvlJc w:val="left"/>
      <w:pPr>
        <w:ind w:left="2188" w:hanging="420"/>
      </w:pPr>
    </w:lvl>
    <w:lvl w:ilvl="5" w:tentative="0">
      <w:start w:val="1"/>
      <w:numFmt w:val="lowerRoman"/>
      <w:lvlText w:val="%6."/>
      <w:lvlJc w:val="right"/>
      <w:pPr>
        <w:ind w:left="2608" w:hanging="420"/>
      </w:pPr>
    </w:lvl>
    <w:lvl w:ilvl="6" w:tentative="0">
      <w:start w:val="1"/>
      <w:numFmt w:val="decimal"/>
      <w:lvlText w:val="%7."/>
      <w:lvlJc w:val="left"/>
      <w:pPr>
        <w:ind w:left="3028" w:hanging="420"/>
      </w:pPr>
    </w:lvl>
    <w:lvl w:ilvl="7" w:tentative="0">
      <w:start w:val="1"/>
      <w:numFmt w:val="lowerLetter"/>
      <w:lvlText w:val="%8)"/>
      <w:lvlJc w:val="left"/>
      <w:pPr>
        <w:ind w:left="3448" w:hanging="420"/>
      </w:pPr>
    </w:lvl>
    <w:lvl w:ilvl="8" w:tentative="0">
      <w:start w:val="1"/>
      <w:numFmt w:val="lowerRoman"/>
      <w:lvlText w:val="%9."/>
      <w:lvlJc w:val="right"/>
      <w:pPr>
        <w:ind w:left="38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N2E3ZDNkZWYyMDNkZjA4OWExYTFkMjhkY2MxOGQifQ=="/>
  </w:docVars>
  <w:rsids>
    <w:rsidRoot w:val="00000000"/>
    <w:rsid w:val="001945E6"/>
    <w:rsid w:val="00906520"/>
    <w:rsid w:val="01C87077"/>
    <w:rsid w:val="047E68F4"/>
    <w:rsid w:val="068E40DB"/>
    <w:rsid w:val="0A9D59F4"/>
    <w:rsid w:val="0B9D6E0D"/>
    <w:rsid w:val="0C7F2CAF"/>
    <w:rsid w:val="0C8B02A9"/>
    <w:rsid w:val="16AF1926"/>
    <w:rsid w:val="16B05AAB"/>
    <w:rsid w:val="1BEE7E35"/>
    <w:rsid w:val="28584D9A"/>
    <w:rsid w:val="29711D56"/>
    <w:rsid w:val="2A1C78CB"/>
    <w:rsid w:val="2B2D79C0"/>
    <w:rsid w:val="2BD141BE"/>
    <w:rsid w:val="31011649"/>
    <w:rsid w:val="34B42A91"/>
    <w:rsid w:val="3AFB74DA"/>
    <w:rsid w:val="3C496FDA"/>
    <w:rsid w:val="3C9D503A"/>
    <w:rsid w:val="3DBE32AC"/>
    <w:rsid w:val="40937D70"/>
    <w:rsid w:val="49B16BAD"/>
    <w:rsid w:val="52425B77"/>
    <w:rsid w:val="526D625D"/>
    <w:rsid w:val="57A356A3"/>
    <w:rsid w:val="5B984BD9"/>
    <w:rsid w:val="5D113409"/>
    <w:rsid w:val="613A7987"/>
    <w:rsid w:val="62066780"/>
    <w:rsid w:val="64CA49BA"/>
    <w:rsid w:val="6DEE4AFB"/>
    <w:rsid w:val="720B5C3B"/>
    <w:rsid w:val="729E7375"/>
    <w:rsid w:val="75226304"/>
    <w:rsid w:val="7A28644B"/>
    <w:rsid w:val="7BEB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0" w:leftChars="0" w:firstLine="643"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12"/>
    <w:qFormat/>
    <w:uiPriority w:val="0"/>
    <w:pPr>
      <w:keepNext/>
      <w:keepLines/>
      <w:spacing w:before="340" w:after="100" w:line="240" w:lineRule="auto"/>
      <w:ind w:firstLine="0" w:firstLineChars="0"/>
      <w:outlineLvl w:val="0"/>
    </w:pPr>
    <w:rPr>
      <w:rFonts w:ascii="Times New Roman" w:hAnsi="Times New Roman"/>
      <w:b/>
      <w:bCs/>
      <w:kern w:val="44"/>
      <w:szCs w:val="44"/>
    </w:rPr>
  </w:style>
  <w:style w:type="paragraph" w:styleId="3">
    <w:name w:val="heading 2"/>
    <w:basedOn w:val="1"/>
    <w:next w:val="1"/>
    <w:link w:val="13"/>
    <w:semiHidden/>
    <w:unhideWhenUsed/>
    <w:qFormat/>
    <w:uiPriority w:val="0"/>
    <w:pPr>
      <w:keepNext/>
      <w:keepLines/>
      <w:spacing w:line="360" w:lineRule="auto"/>
      <w:ind w:firstLine="0" w:firstLineChars="0"/>
      <w:outlineLvl w:val="1"/>
    </w:pPr>
    <w:rPr>
      <w:rFonts w:ascii="Arial" w:hAnsi="Arial"/>
      <w:bCs/>
      <w:szCs w:val="32"/>
    </w:rPr>
  </w:style>
  <w:style w:type="paragraph" w:styleId="4">
    <w:name w:val="heading 3"/>
    <w:basedOn w:val="1"/>
    <w:next w:val="1"/>
    <w:link w:val="14"/>
    <w:semiHidden/>
    <w:unhideWhenUsed/>
    <w:qFormat/>
    <w:uiPriority w:val="0"/>
    <w:pPr>
      <w:keepNext/>
      <w:keepLines/>
      <w:spacing w:before="260" w:line="360" w:lineRule="auto"/>
      <w:ind w:left="0" w:leftChars="0"/>
      <w:jc w:val="center"/>
      <w:outlineLvl w:val="2"/>
    </w:pPr>
    <w:rPr>
      <w:b/>
      <w:bCs/>
      <w:sz w:val="24"/>
      <w:szCs w:val="32"/>
    </w:rPr>
  </w:style>
  <w:style w:type="paragraph" w:styleId="5">
    <w:name w:val="heading 4"/>
    <w:basedOn w:val="1"/>
    <w:next w:val="1"/>
    <w:link w:val="15"/>
    <w:semiHidden/>
    <w:unhideWhenUsed/>
    <w:qFormat/>
    <w:uiPriority w:val="0"/>
    <w:pPr>
      <w:keepNext/>
      <w:keepLines/>
      <w:spacing w:before="40" w:after="40" w:line="360" w:lineRule="auto"/>
      <w:ind w:left="0" w:leftChars="0" w:firstLine="0" w:firstLineChars="0"/>
      <w:jc w:val="center"/>
      <w:outlineLvl w:val="3"/>
    </w:pPr>
    <w:rPr>
      <w:rFonts w:ascii="Arial" w:hAnsi="Arial"/>
      <w:b/>
      <w:bCs/>
      <w:sz w:val="32"/>
      <w:szCs w:val="28"/>
    </w:rPr>
  </w:style>
  <w:style w:type="paragraph" w:styleId="6">
    <w:name w:val="heading 5"/>
    <w:basedOn w:val="1"/>
    <w:next w:val="1"/>
    <w:link w:val="17"/>
    <w:semiHidden/>
    <w:unhideWhenUsed/>
    <w:qFormat/>
    <w:uiPriority w:val="0"/>
    <w:pPr>
      <w:keepNext/>
      <w:keepLines/>
      <w:tabs>
        <w:tab w:val="left" w:pos="1008"/>
      </w:tabs>
      <w:spacing w:before="40" w:after="40" w:line="360" w:lineRule="auto"/>
      <w:ind w:left="0" w:firstLine="0" w:firstLineChars="0"/>
      <w:jc w:val="center"/>
      <w:outlineLvl w:val="4"/>
    </w:pPr>
    <w:rPr>
      <w:rFonts w:ascii="Times New Roman" w:hAnsi="Times New Roman"/>
      <w:b/>
      <w:bCs/>
      <w:sz w:val="32"/>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spacing w:line="240" w:lineRule="auto"/>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0"/>
  </w:style>
  <w:style w:type="character" w:customStyle="1" w:styleId="12">
    <w:name w:val="标题 1 字符"/>
    <w:link w:val="2"/>
    <w:uiPriority w:val="0"/>
    <w:rPr>
      <w:rFonts w:ascii="Times New Roman" w:hAnsi="Times New Roman" w:eastAsia="宋体"/>
      <w:b/>
      <w:bCs/>
      <w:kern w:val="44"/>
      <w:sz w:val="24"/>
      <w:szCs w:val="44"/>
    </w:rPr>
  </w:style>
  <w:style w:type="character" w:customStyle="1" w:styleId="13">
    <w:name w:val="标题 2 字符"/>
    <w:link w:val="3"/>
    <w:qFormat/>
    <w:uiPriority w:val="0"/>
    <w:rPr>
      <w:rFonts w:ascii="Arial" w:hAnsi="Arial" w:eastAsia="宋体"/>
      <w:bCs/>
      <w:sz w:val="24"/>
      <w:szCs w:val="32"/>
    </w:rPr>
  </w:style>
  <w:style w:type="character" w:customStyle="1" w:styleId="14">
    <w:name w:val="Heading 3 Char"/>
    <w:basedOn w:val="11"/>
    <w:link w:val="4"/>
    <w:qFormat/>
    <w:locked/>
    <w:uiPriority w:val="0"/>
    <w:rPr>
      <w:rFonts w:ascii="Times New Roman" w:hAnsi="Times New Roman" w:eastAsia="宋体"/>
      <w:b/>
      <w:bCs/>
      <w:kern w:val="2"/>
      <w:sz w:val="24"/>
      <w:szCs w:val="32"/>
      <w:lang w:val="en-US" w:eastAsia="zh-CN" w:bidi="ar-SA"/>
    </w:rPr>
  </w:style>
  <w:style w:type="character" w:customStyle="1" w:styleId="15">
    <w:name w:val="Heading 4 Char"/>
    <w:basedOn w:val="11"/>
    <w:link w:val="5"/>
    <w:qFormat/>
    <w:locked/>
    <w:uiPriority w:val="0"/>
    <w:rPr>
      <w:rFonts w:ascii="Arial" w:hAnsi="Arial" w:eastAsia="宋体"/>
      <w:b/>
      <w:bCs/>
      <w:kern w:val="2"/>
      <w:sz w:val="32"/>
      <w:szCs w:val="28"/>
      <w:lang w:val="en-US" w:eastAsia="zh-CN" w:bidi="ar-SA"/>
    </w:rPr>
  </w:style>
  <w:style w:type="paragraph" w:customStyle="1" w:styleId="16">
    <w:name w:val="参考文献"/>
    <w:qFormat/>
    <w:uiPriority w:val="0"/>
    <w:pPr>
      <w:numPr>
        <w:ilvl w:val="0"/>
        <w:numId w:val="1"/>
      </w:numPr>
      <w:spacing w:line="360" w:lineRule="auto"/>
      <w:ind w:left="0" w:firstLine="0"/>
    </w:pPr>
    <w:rPr>
      <w:rFonts w:ascii="Calibri" w:hAnsi="Calibri" w:eastAsia="宋体" w:cs="Times New Roman"/>
      <w:spacing w:val="2"/>
      <w:sz w:val="24"/>
      <w:lang w:val="en-US" w:eastAsia="zh-CN" w:bidi="ar-SA"/>
    </w:rPr>
  </w:style>
  <w:style w:type="character" w:customStyle="1" w:styleId="17">
    <w:name w:val="Heading 5 Char"/>
    <w:basedOn w:val="11"/>
    <w:link w:val="6"/>
    <w:semiHidden/>
    <w:qFormat/>
    <w:locked/>
    <w:uiPriority w:val="0"/>
    <w:rPr>
      <w:rFonts w:ascii="Times New Roman" w:hAnsi="Times New Roman" w:eastAsia="宋体"/>
      <w:b/>
      <w:bCs/>
      <w:kern w:val="2"/>
      <w:sz w:val="32"/>
      <w:szCs w:val="28"/>
      <w:lang w:val="en-US" w:eastAsia="zh-CN" w:bidi="ar-SA"/>
    </w:rPr>
  </w:style>
  <w:style w:type="paragraph" w:styleId="18">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1571</Words>
  <Characters>1598</Characters>
  <Lines>0</Lines>
  <Paragraphs>0</Paragraphs>
  <TotalTime>6</TotalTime>
  <ScaleCrop>false</ScaleCrop>
  <LinksUpToDate>false</LinksUpToDate>
  <CharactersWithSpaces>1639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guoxi</dc:creator>
  <cp:lastModifiedBy>…</cp:lastModifiedBy>
  <dcterms:modified xsi:type="dcterms:W3CDTF">2022-11-11T06:22:18Z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5D90B75EE2D44E30B6D9C75DAEEA8339</vt:lpwstr>
  </property>
</Properties>
</file>